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</w:rPr>
        <w:t>Lembar Tinjauan Kebutuhan Sistem Orbit-U: The Monitor</w:t>
      </w:r>
    </w:p>
    <w:p>
      <w:pPr>
        <w:spacing w:after="200"/>
      </w:pPr>
      <w:r>
        <w:rPr>
          <w:i w:val="0"/>
          <w:sz w:val="19"/>
        </w:rPr>
        <w:t>23 Oktober 2026  ·  Disusun oleh: ........................................ (NIM ....................), Program Studi Sistem Informasi, Universitas Multimedia Nusantara</w:t>
      </w:r>
    </w:p>
    <w:p>
      <w:pPr>
        <w:pStyle w:val="Heading2"/>
      </w:pPr>
      <w:r>
        <w:rPr>
          <w:color w:val="1F3A5F"/>
        </w:rPr>
        <w:t>Pengantar</w:t>
      </w:r>
    </w:p>
    <w:p>
      <w:pPr>
        <w:spacing w:after="120"/>
      </w:pPr>
      <w:r>
        <w:rPr>
          <w:i w:val="0"/>
        </w:rPr>
        <w:t>Yth. Abah Lala (Anis Faisal Reza), Ketua GMLS.</w:t>
      </w:r>
    </w:p>
    <w:p>
      <w:pPr>
        <w:spacing w:after="120"/>
      </w:pPr>
      <w:r>
        <w:rPr>
          <w:i w:val="0"/>
        </w:rPr>
        <w:t>Lembar ini meminta GMLS memeriksa apakah rancangan sistem Orbit-U: The Monitor sudah sesuai dengan kebutuhan yang disampaikan GMLS pada wawancara 16 Oktober 2026. Hasil pengisian lembar ini menjadi bukti tinjauan kebutuhan oleh pengguna dalam skripsi saya.</w:t>
      </w:r>
    </w:p>
    <w:p>
      <w:pPr>
        <w:spacing w:after="40"/>
      </w:pPr>
      <w:r>
        <w:rPr>
          <w:i w:val="0"/>
        </w:rPr>
        <w:t>Cara mengisi:</w:t>
      </w:r>
    </w:p>
    <w:p>
      <w:pPr>
        <w:spacing w:after="40"/>
        <w:ind w:left="340"/>
      </w:pPr>
      <w:r>
        <w:t>1. Baca setiap baris, lalu isi kolom Tanggapan GMLS (berwarna kuning) dengan Setuju, Tidak setuju, atau Perlu diubah.</w:t>
      </w:r>
    </w:p>
    <w:p>
      <w:pPr>
        <w:spacing w:after="40"/>
        <w:ind w:left="340"/>
      </w:pPr>
      <w:r>
        <w:t>2. Bila tidak setuju atau perlu diubah, tulis alasannya di kolom Catatan.</w:t>
      </w:r>
    </w:p>
    <w:p>
      <w:pPr>
        <w:spacing w:after="40"/>
        <w:ind w:left="340"/>
      </w:pPr>
      <w:r>
        <w:t>3. Isi bagian E (pertanyaan terbuka) dan bagian penutup (nama, tanggal, tanda tangan).</w:t>
      </w:r>
    </w:p>
    <w:p>
      <w:pPr>
        <w:spacing w:after="40"/>
        <w:ind w:left="340"/>
      </w:pPr>
      <w:r>
        <w:t>4. Kirim kembali lembar ini dalam bentuk dokumen atau foto/pindaian.</w:t>
      </w:r>
    </w:p>
    <w:p>
      <w:pPr>
        <w:spacing w:after="200"/>
      </w:pPr>
      <w:r>
        <w:rPr>
          <w:i w:val="0"/>
        </w:rPr>
        <w:t>Pengisian membutuhkan sekitar 15–20 menit. Peninjau boleh lebih dari satu orang dari GMLS; setiap orang cukup menulis namanya di bagian penutup.</w:t>
      </w:r>
    </w:p>
    <w:p>
      <w:pPr>
        <w:pStyle w:val="Heading2"/>
      </w:pPr>
      <w:r>
        <w:rPr>
          <w:color w:val="1F3A5F"/>
        </w:rPr>
        <w:t>A. Konfirmasi hasil wawancara 16 Oktober 2026</w:t>
      </w:r>
    </w:p>
    <w:p>
      <w:pPr>
        <w:spacing w:after="120"/>
      </w:pPr>
      <w:r>
        <w:rPr>
          <w:i w:val="0"/>
        </w:rPr>
        <w:t>Wawancara dilakukan daring melalui Zoom dan tidak direkam. Tabel berikut meringkas pokok jawaban GMLS dari notulen (terlampir). Mohon periksa apakah ringkasan ini sudah tepat.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  <w:cantSplit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8220"/>
            <w:shd w:val="clear" w:color="auto" w:fill="D9E2F3"/>
          </w:tcPr>
          <w:p>
            <w:r/>
            <w:r>
              <w:rPr>
                <w:b/>
                <w:sz w:val="20"/>
              </w:rPr>
              <w:t>Pokok jawaban GMLS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20"/>
              </w:rPr>
              <w:t>Tanggapan GMLS</w:t>
            </w:r>
          </w:p>
        </w:tc>
        <w:tc>
          <w:tcPr>
            <w:tcW w:type="dxa" w:w="3628"/>
            <w:shd w:val="clear" w:color="auto" w:fill="D9E2F3"/>
          </w:tcPr>
          <w:p>
            <w:r/>
            <w:r>
              <w:rPr>
                <w:b/>
                <w:sz w:val="20"/>
              </w:rPr>
              <w:t>Catatan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A1</w:t>
            </w:r>
          </w:p>
        </w:tc>
        <w:tc>
          <w:tcPr>
            <w:tcW w:type="dxa" w:w="8220"/>
          </w:tcPr>
          <w:p>
            <w:r>
              <w:rPr>
                <w:b w:val="0"/>
                <w:sz w:val="20"/>
              </w:rPr>
              <w:t>GMLS memperhatikan semua jenis bencana: banjir dekat sungai, banjir bandang ke hilir, tanah longsor akibat hujan lebat, banjir rob, gempa, dan tsunami.</w:t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6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A2</w:t>
            </w:r>
          </w:p>
        </w:tc>
        <w:tc>
          <w:tcPr>
            <w:tcW w:type="dxa" w:w="8220"/>
          </w:tcPr>
          <w:p>
            <w:r>
              <w:rPr>
                <w:b w:val="0"/>
                <w:sz w:val="20"/>
              </w:rPr>
              <w:t>Informasi cuaca dan bencana diperoleh dari BMKG dan disalurkan lewat aplikasi Are You In Sys. Radar BMKG hanya menunjukkan area berpotensi hujan, belum spesifik ke lokasi warga.</w:t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6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A3</w:t>
            </w:r>
          </w:p>
        </w:tc>
        <w:tc>
          <w:tcPr>
            <w:tcW w:type="dxa" w:w="8220"/>
          </w:tcPr>
          <w:p>
            <w:r>
              <w:rPr>
                <w:b w:val="0"/>
                <w:sz w:val="20"/>
              </w:rPr>
              <w:t>GMLS hanya memberi peringatan, bukan pernyataan atau penetapan status bencana. Penetapan adalah ranah pemerintah.</w:t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6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A4</w:t>
            </w:r>
          </w:p>
        </w:tc>
        <w:tc>
          <w:tcPr>
            <w:tcW w:type="dxa" w:w="8220"/>
          </w:tcPr>
          <w:p>
            <w:r>
              <w:rPr>
                <w:b w:val="0"/>
                <w:sz w:val="20"/>
              </w:rPr>
              <w:t>GMLS tidak mencatat kejadian bencana sendiri. Data kejadian dan dampak merujuk ke data resmi pemerintah.</w:t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6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A5</w:t>
            </w:r>
          </w:p>
        </w:tc>
        <w:tc>
          <w:tcPr>
            <w:tcW w:type="dxa" w:w="8220"/>
          </w:tcPr>
          <w:p>
            <w:r>
              <w:rPr>
                <w:b w:val="0"/>
                <w:sz w:val="20"/>
              </w:rPr>
              <w:t>Data bencana BNPB dinilai tidak rapi dan tidak konsisten.</w:t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6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A6</w:t>
            </w:r>
          </w:p>
        </w:tc>
        <w:tc>
          <w:tcPr>
            <w:tcW w:type="dxa" w:w="8220"/>
          </w:tcPr>
          <w:p>
            <w:r>
              <w:rPr>
                <w:b w:val="0"/>
                <w:sz w:val="20"/>
              </w:rPr>
              <w:t>Situs informasi bencana yang ada sulit dipahami orang awam. Warga butuh tampilan yang sederhana.</w:t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6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A7</w:t>
            </w:r>
          </w:p>
        </w:tc>
        <w:tc>
          <w:tcPr>
            <w:tcW w:type="dxa" w:w="8220"/>
          </w:tcPr>
          <w:p>
            <w:r>
              <w:rPr>
                <w:b w:val="0"/>
                <w:sz w:val="20"/>
              </w:rPr>
              <w:t>Informasi paling berguna bila spesifik ke lokasi pengguna dan dikirim sebagai notifikasi, misalnya ada awan hujan lebat di atas tempat tinggalnya.</w:t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62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A8</w:t>
            </w:r>
          </w:p>
        </w:tc>
        <w:tc>
          <w:tcPr>
            <w:tcW w:type="dxa" w:w="8220"/>
          </w:tcPr>
          <w:p>
            <w:r>
              <w:rPr>
                <w:b w:val="0"/>
                <w:sz w:val="20"/>
              </w:rPr>
              <w:t>Masukan lain: prediksi cuaca ke depan, fitur laporan untuk estimasi dampak, eksplorasi satelit Himawari, dan kalimat peringatan yang disusun hati-hati.</w:t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628"/>
          </w:tcPr>
          <w:p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</w:rPr>
        <w:t>B. Kebutuhan sistem dan cara sistem memenuhinya</w:t>
      </w:r>
    </w:p>
    <w:p>
      <w:pPr>
        <w:spacing w:after="120"/>
      </w:pPr>
      <w:r>
        <w:rPr>
          <w:i w:val="0"/>
        </w:rPr>
        <w:t>Setiap kebutuhan di bawah berasal dari pokok wawancara di bagian A (kolom Dasar). Kolom Yang disediakan sistem menjelaskan apa yang sudah dibangun. Mohon nilai apakah itu sesuai kebutuhan GMLS.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20"/>
              </w:rPr>
              <w:t>Kebutuhan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sz w:val="20"/>
              </w:rPr>
              <w:t>Dasar</w:t>
            </w:r>
          </w:p>
        </w:tc>
        <w:tc>
          <w:tcPr>
            <w:tcW w:type="dxa" w:w="5783"/>
            <w:shd w:val="clear" w:color="auto" w:fill="D9E2F3"/>
          </w:tcPr>
          <w:p>
            <w:r/>
            <w:r>
              <w:rPr>
                <w:b/>
                <w:sz w:val="20"/>
              </w:rPr>
              <w:t>Yang disediakan sistem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20"/>
              </w:rPr>
              <w:t>Tanggapan GMLS</w:t>
            </w:r>
          </w:p>
        </w:tc>
        <w:tc>
          <w:tcPr>
            <w:tcW w:type="dxa" w:w="3175"/>
            <w:shd w:val="clear" w:color="auto" w:fill="D9E2F3"/>
          </w:tcPr>
          <w:p>
            <w:r/>
            <w:r>
              <w:rPr>
                <w:b/>
                <w:sz w:val="20"/>
              </w:rPr>
              <w:t>Catatan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K1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Warga dapat melihat kondisi di lokasinya sendiri</w:t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  <w:t>A7</w:t>
            </w:r>
          </w:p>
        </w:tc>
        <w:tc>
          <w:tcPr>
            <w:tcW w:type="dxa" w:w="5783"/>
          </w:tcPr>
          <w:p>
            <w:r>
              <w:rPr>
                <w:b w:val="0"/>
                <w:sz w:val="20"/>
              </w:rPr>
              <w:t>Halaman Beranda membaca lokasi perangkat (dengan izin), menentukan kecamatannya, lalu menampilkan status Normal / Waspada / Tinggi, hal yang tidak normal, citra satelit kecamatan itu, dan tren 30 hari. Ketelitiannya tingkat kecamatan, bukan titik rumah.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17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K2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Informasi dikirim sebagai pemberitahuan</w:t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  <w:t>A7</w:t>
            </w:r>
          </w:p>
        </w:tc>
        <w:tc>
          <w:tcPr>
            <w:tcW w:type="dxa" w:w="5783"/>
          </w:tcPr>
          <w:p>
            <w:r>
              <w:rPr>
                <w:b w:val="0"/>
                <w:sz w:val="20"/>
              </w:rPr>
              <w:t>Email peringatan otomatis untuk kecamatan yang dipilih pengguna (satu, beberapa, atau semua). Dikirim setelah data harian masuk; data yang sama tidak dikirim dua kali. Saat ini berupa email, belum notifikasi di ponsel.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17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K3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Peringatan hujan lebat penyebab banjir dan longsor</w:t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  <w:t>A1, A2</w:t>
            </w:r>
          </w:p>
        </w:tc>
        <w:tc>
          <w:tcPr>
            <w:tcW w:type="dxa" w:w="5783"/>
          </w:tcPr>
          <w:p>
            <w:r>
              <w:rPr>
                <w:b w:val="0"/>
                <w:sz w:val="20"/>
              </w:rPr>
              <w:t>Peringatan per kecamatan bila hujan 24 jam dari satelit GPM melewati ambang BMKG: lebat 50 mm, sangat lebat 100 mm, ekstrem 150 mm. Hujan 3 dan 7 hari juga dipantau untuk tanah jenuh air.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17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K4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Bahasa peringatan, bukan penetapan status bencana</w:t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  <w:t>A3, A8</w:t>
            </w:r>
          </w:p>
        </w:tc>
        <w:tc>
          <w:tcPr>
            <w:tcW w:type="dxa" w:w="5783"/>
          </w:tcPr>
          <w:p>
            <w:r>
              <w:rPr>
                <w:b w:val="0"/>
                <w:sz w:val="20"/>
              </w:rPr>
              <w:t>Status memakai kata Waspada dan Tinggi, disertai saran umum, misalnya "Waspadai genangan dan tanah longsor di lereng." Setiap email ditutup: "Ini bukan peringatan dini resmi. Untuk keputusan evakuasi, ikuti BMKG dan BPBD."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17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K5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Tampilan sederhana untuk orang awam</w:t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  <w:t>A6</w:t>
            </w:r>
          </w:p>
        </w:tc>
        <w:tc>
          <w:tcPr>
            <w:tcW w:type="dxa" w:w="5783"/>
          </w:tcPr>
          <w:p>
            <w:r>
              <w:rPr>
                <w:b w:val="0"/>
                <w:sz w:val="20"/>
              </w:rPr>
              <w:t>Informasi disusun berlapis: ringkasan bahasa sehari-hari lebih dulu, lalu bukti (citra dan angka), lalu detail teknis di bagian akhir.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17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K6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Pemantauan genangan dari satelit</w:t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  <w:t>A1, A8</w:t>
            </w:r>
          </w:p>
        </w:tc>
        <w:tc>
          <w:tcPr>
            <w:tcW w:type="dxa" w:w="5783"/>
          </w:tcPr>
          <w:p>
            <w:r>
              <w:rPr>
                <w:b w:val="0"/>
                <w:sz w:val="20"/>
              </w:rPr>
              <w:t>Satelit radar Sentinel-1 (tembus awan) memetakan perubahan permukaan air dibanding lintasan sebelumnya. Satelit MODIS menandai area genangan.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17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K7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Prediksi ke depan</w:t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  <w:t>A8</w:t>
            </w:r>
          </w:p>
        </w:tc>
        <w:tc>
          <w:tcPr>
            <w:tcW w:type="dxa" w:w="5783"/>
          </w:tcPr>
          <w:p>
            <w:r>
              <w:rPr>
                <w:b w:val="0"/>
                <w:sz w:val="20"/>
              </w:rPr>
              <w:t>Perkiraan 15 hari ke depan per indikator (misalnya hujan) dari pola data sebelumnya, dengan rentang ketidakpastian. Ini perkiraan statistik, bukan prakiraan cuaca BMKG, dan hanya tampil untuk peran Analis.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17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K8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Catatan kejadian dari sumber resmi</w:t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  <w:t>A4, A5</w:t>
            </w:r>
          </w:p>
        </w:tc>
        <w:tc>
          <w:tcPr>
            <w:tcW w:type="dxa" w:w="5783"/>
          </w:tcPr>
          <w:p>
            <w:r>
              <w:rPr>
                <w:b w:val="0"/>
                <w:sz w:val="20"/>
              </w:rPr>
              <w:t>Kejadian bencana dicatat beserta sumbernya (BNPB, BPBD Lebak, atau media). Hanya kejadian yang ditandai terverifikasi yang dipakai menilai ketepatan peringatan (tepat, terlewat, atau alarm palsu).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17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K9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Fitur laporan</w:t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  <w:t>A8</w:t>
            </w:r>
          </w:p>
        </w:tc>
        <w:tc>
          <w:tcPr>
            <w:tcW w:type="dxa" w:w="5783"/>
          </w:tcPr>
          <w:p>
            <w:r>
              <w:rPr>
                <w:b w:val="0"/>
                <w:sz w:val="20"/>
              </w:rPr>
              <w:t xml:space="preserve">Sistem membuat laporan PDF mingguan dan bulanan tentang keadaan wilayah. Sistem </w:t>
            </w:r>
            <w:r>
              <w:rPr>
                <w:b/>
                <w:sz w:val="20"/>
              </w:rPr>
              <w:t>tidak</w:t>
            </w:r>
            <w:r>
              <w:rPr>
                <w:b w:val="0"/>
                <w:sz w:val="20"/>
              </w:rPr>
              <w:t xml:space="preserve"> menerima laporan langsung dari warga; laporan warga tetap melalui Are You In Sys.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17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K10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Akses data sesuai peran</w:t>
            </w:r>
          </w:p>
        </w:tc>
        <w:tc>
          <w:tcPr>
            <w:tcW w:type="dxa" w:w="964"/>
          </w:tcPr>
          <w:p>
            <w:r>
              <w:rPr>
                <w:b w:val="0"/>
                <w:sz w:val="20"/>
              </w:rPr>
              <w:t>Profil GMLS</w:t>
            </w:r>
          </w:p>
        </w:tc>
        <w:tc>
          <w:tcPr>
            <w:tcW w:type="dxa" w:w="5783"/>
          </w:tcPr>
          <w:p>
            <w:r>
              <w:rPr>
                <w:b w:val="0"/>
                <w:sz w:val="20"/>
              </w:rPr>
              <w:t>Pengunjung tanpa akun melihat data 30 hari terakhir. Pengguna terdaftar melihat 365 hari dan fitur sesuai perannya (lihat bagian E).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175"/>
          </w:tcPr>
          <w:p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</w:rPr>
        <w:t>C. Data yang dicatat sistem</w:t>
      </w:r>
    </w:p>
    <w:p>
      <w:pPr>
        <w:spacing w:after="120"/>
      </w:pPr>
      <w:r>
        <w:rPr>
          <w:i w:val="0"/>
        </w:rPr>
        <w:t>Tabel ini merangkum isi basis data dalam bahasa sederhana. Mohon periksa apakah data yang dicatat sudah cukup, dan tulis bila ada data yang GMLS butuhkan tetapi belum 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  <w:cantSplit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20"/>
              </w:rPr>
              <w:t>Kelompok data</w:t>
            </w:r>
          </w:p>
        </w:tc>
        <w:tc>
          <w:tcPr>
            <w:tcW w:type="dxa" w:w="6406"/>
            <w:shd w:val="clear" w:color="auto" w:fill="D9E2F3"/>
          </w:tcPr>
          <w:p>
            <w:r/>
            <w:r>
              <w:rPr>
                <w:b/>
                <w:sz w:val="20"/>
              </w:rPr>
              <w:t>Isi yang dicatat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20"/>
              </w:rPr>
              <w:t>Tanggapan GMLS</w:t>
            </w:r>
          </w:p>
        </w:tc>
        <w:tc>
          <w:tcPr>
            <w:tcW w:type="dxa" w:w="3288"/>
            <w:shd w:val="clear" w:color="auto" w:fill="D9E2F3"/>
          </w:tcPr>
          <w:p>
            <w:r/>
            <w:r>
              <w:rPr>
                <w:b/>
                <w:sz w:val="20"/>
              </w:rPr>
              <w:t>Catatan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C1</w:t>
            </w:r>
          </w:p>
        </w:tc>
        <w:tc>
          <w:tcPr>
            <w:tcW w:type="dxa" w:w="2381"/>
          </w:tcPr>
          <w:p>
            <w:r>
              <w:rPr>
                <w:b w:val="0"/>
                <w:sz w:val="20"/>
              </w:rPr>
              <w:t>Wilayah</w:t>
            </w:r>
          </w:p>
        </w:tc>
        <w:tc>
          <w:tcPr>
            <w:tcW w:type="dxa" w:w="6406"/>
          </w:tcPr>
          <w:p>
            <w:r>
              <w:rPr>
                <w:b w:val="0"/>
                <w:sz w:val="20"/>
              </w:rPr>
              <w:t>10 kecamatan wilayah pantauan beserta batas dan luasnya. Desa belum punya batas resmi, jadi hanya dicatat sebagai nama pada catatan kejadian.</w:t>
            </w:r>
          </w:p>
        </w:tc>
        <w:tc>
          <w:tcPr>
            <w:tcW w:type="dxa" w:w="204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28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C2</w:t>
            </w:r>
          </w:p>
        </w:tc>
        <w:tc>
          <w:tcPr>
            <w:tcW w:type="dxa" w:w="2381"/>
          </w:tcPr>
          <w:p>
            <w:r>
              <w:rPr>
                <w:b w:val="0"/>
                <w:sz w:val="20"/>
              </w:rPr>
              <w:t>Pengamatan harian per kecamatan</w:t>
            </w:r>
          </w:p>
        </w:tc>
        <w:tc>
          <w:tcPr>
            <w:tcW w:type="dxa" w:w="6406"/>
          </w:tcPr>
          <w:p>
            <w:r>
              <w:rPr>
                <w:b w:val="0"/>
                <w:sz w:val="20"/>
              </w:rPr>
              <w:t>Hujan 1, 3, 7, dan 30 hari; luas genangan; kebasahan permukaan; kehijauan tanaman. Angka disimpan selamanya.</w:t>
            </w:r>
          </w:p>
        </w:tc>
        <w:tc>
          <w:tcPr>
            <w:tcW w:type="dxa" w:w="204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28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2381"/>
          </w:tcPr>
          <w:p>
            <w:r>
              <w:rPr>
                <w:b w:val="0"/>
                <w:sz w:val="20"/>
              </w:rPr>
              <w:t>Citra satelit</w:t>
            </w:r>
          </w:p>
        </w:tc>
        <w:tc>
          <w:tcPr>
            <w:tcW w:type="dxa" w:w="6406"/>
          </w:tcPr>
          <w:p>
            <w:r>
              <w:rPr>
                <w:b w:val="0"/>
                <w:sz w:val="20"/>
              </w:rPr>
              <w:t>Daftar citra Sentinel-1, MODIS, dan GPM beserta tanggal dan sumbernya. Berkas gambar disimpan 1 tahun, angkanya tetap disimpan.</w:t>
            </w:r>
          </w:p>
        </w:tc>
        <w:tc>
          <w:tcPr>
            <w:tcW w:type="dxa" w:w="204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28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C4</w:t>
            </w:r>
          </w:p>
        </w:tc>
        <w:tc>
          <w:tcPr>
            <w:tcW w:type="dxa" w:w="2381"/>
          </w:tcPr>
          <w:p>
            <w:r>
              <w:rPr>
                <w:b w:val="0"/>
                <w:sz w:val="20"/>
              </w:rPr>
              <w:t>Peringatan</w:t>
            </w:r>
          </w:p>
        </w:tc>
        <w:tc>
          <w:tcPr>
            <w:tcW w:type="dxa" w:w="6406"/>
          </w:tcPr>
          <w:p>
            <w:r>
              <w:rPr>
                <w:b w:val="0"/>
                <w:sz w:val="20"/>
              </w:rPr>
              <w:t>Tanggal, kecamatan, nilai hujan, ambang yang dilewati, tingkat peringatan, serta siapa dan kapan peringatan ditindaklanjuti.</w:t>
            </w:r>
          </w:p>
        </w:tc>
        <w:tc>
          <w:tcPr>
            <w:tcW w:type="dxa" w:w="204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28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C5</w:t>
            </w:r>
          </w:p>
        </w:tc>
        <w:tc>
          <w:tcPr>
            <w:tcW w:type="dxa" w:w="2381"/>
          </w:tcPr>
          <w:p>
            <w:r>
              <w:rPr>
                <w:b w:val="0"/>
                <w:sz w:val="20"/>
              </w:rPr>
              <w:t>Kejadian bencana</w:t>
            </w:r>
          </w:p>
        </w:tc>
        <w:tc>
          <w:tcPr>
            <w:tcW w:type="dxa" w:w="6406"/>
          </w:tcPr>
          <w:p>
            <w:r>
              <w:rPr>
                <w:b w:val="0"/>
                <w:sz w:val="20"/>
              </w:rPr>
              <w:t xml:space="preserve">Jenis (banjir, banjir bandang, longsor, kekeringan), tanggal mulai dan selesai, kecamatan, nama desa, titik lokasi, uraian, ringkasan dampak, sumber, dan status terverifikasi. </w:t>
            </w:r>
            <w:r>
              <w:rPr>
                <w:b/>
                <w:sz w:val="20"/>
              </w:rPr>
              <w:t>Tanpa data pribadi korban.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204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28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C6</w:t>
            </w:r>
          </w:p>
        </w:tc>
        <w:tc>
          <w:tcPr>
            <w:tcW w:type="dxa" w:w="2381"/>
          </w:tcPr>
          <w:p>
            <w:r>
              <w:rPr>
                <w:b w:val="0"/>
                <w:sz w:val="20"/>
              </w:rPr>
              <w:t>Pengguna</w:t>
            </w:r>
          </w:p>
        </w:tc>
        <w:tc>
          <w:tcPr>
            <w:tcW w:type="dxa" w:w="6406"/>
          </w:tcPr>
          <w:p>
            <w:r>
              <w:rPr>
                <w:b w:val="0"/>
                <w:sz w:val="20"/>
              </w:rPr>
              <w:t>Nama pengguna, peran, email (tidak wajib), dan kecamatan yang ingin dipantau lewat email.</w:t>
            </w:r>
          </w:p>
        </w:tc>
        <w:tc>
          <w:tcPr>
            <w:tcW w:type="dxa" w:w="204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28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C7</w:t>
            </w:r>
          </w:p>
        </w:tc>
        <w:tc>
          <w:tcPr>
            <w:tcW w:type="dxa" w:w="2381"/>
          </w:tcPr>
          <w:p>
            <w:r>
              <w:rPr>
                <w:b w:val="0"/>
                <w:sz w:val="20"/>
              </w:rPr>
              <w:t>Jejak aktivitas</w:t>
            </w:r>
          </w:p>
        </w:tc>
        <w:tc>
          <w:tcPr>
            <w:tcW w:type="dxa" w:w="6406"/>
          </w:tcPr>
          <w:p>
            <w:r>
              <w:rPr>
                <w:b w:val="0"/>
                <w:sz w:val="20"/>
              </w:rPr>
              <w:t>Riwayat masuk, unduhan data, dan perubahan data: siapa, apa, dan kapan.</w:t>
            </w:r>
          </w:p>
        </w:tc>
        <w:tc>
          <w:tcPr>
            <w:tcW w:type="dxa" w:w="204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288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C8</w:t>
            </w:r>
          </w:p>
        </w:tc>
        <w:tc>
          <w:tcPr>
            <w:tcW w:type="dxa" w:w="2381"/>
          </w:tcPr>
          <w:p>
            <w:r>
              <w:rPr>
                <w:b w:val="0"/>
                <w:sz w:val="20"/>
              </w:rPr>
              <w:t>Data lain yang dibutuhkan GMLS</w:t>
            </w:r>
          </w:p>
        </w:tc>
        <w:tc>
          <w:tcPr>
            <w:tcW w:type="dxa" w:w="6406"/>
          </w:tcPr>
          <w:p>
            <w:r>
              <w:rPr>
                <w:b w:val="0"/>
                <w:sz w:val="20"/>
              </w:rPr>
              <w:t>(diisi GMLS bila ada)</w:t>
            </w:r>
          </w:p>
        </w:tc>
        <w:tc>
          <w:tcPr>
            <w:tcW w:type="dxa" w:w="204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288"/>
          </w:tcPr>
          <w:p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</w:rPr>
        <w:t>D. Batasan sistem</w:t>
      </w:r>
    </w:p>
    <w:p>
      <w:pPr>
        <w:spacing w:after="120"/>
      </w:pPr>
      <w:r>
        <w:rPr>
          <w:i w:val="0"/>
        </w:rPr>
        <w:t>Hal-hal berikut sengaja tidak dikerjakan sistem ini. Mohon nyatakan apakah GMLS dapat menerima batasan tersebut.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  <w:cantSplit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  <w:sz w:val="20"/>
              </w:rPr>
              <w:t>Batasan</w:t>
            </w:r>
          </w:p>
        </w:tc>
        <w:tc>
          <w:tcPr>
            <w:tcW w:type="dxa" w:w="5613"/>
            <w:shd w:val="clear" w:color="auto" w:fill="D9E2F3"/>
          </w:tcPr>
          <w:p>
            <w:r/>
            <w:r>
              <w:rPr>
                <w:b/>
                <w:sz w:val="20"/>
              </w:rPr>
              <w:t>Alasan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20"/>
              </w:rPr>
              <w:t>Tanggapan GMLS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20"/>
              </w:rPr>
              <w:t>Catatan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L1</w:t>
            </w:r>
          </w:p>
        </w:tc>
        <w:tc>
          <w:tcPr>
            <w:tcW w:type="dxa" w:w="3742"/>
          </w:tcPr>
          <w:p>
            <w:r>
              <w:rPr>
                <w:b w:val="0"/>
                <w:sz w:val="20"/>
              </w:rPr>
              <w:t>Gempa bumi, tsunami, dan banjir rob tidak dipantau</w:t>
            </w:r>
          </w:p>
        </w:tc>
        <w:tc>
          <w:tcPr>
            <w:tcW w:type="dxa" w:w="5613"/>
          </w:tcPr>
          <w:p>
            <w:r>
              <w:rPr>
                <w:b w:val="0"/>
                <w:sz w:val="20"/>
              </w:rPr>
              <w:t>Satelit yang dipakai mengamati hujan dan permukaan air, sehingga cakupannya bencana hidrometeorologi: banjir, banjir bandang, longsor, dan kekeringan.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L2</w:t>
            </w:r>
          </w:p>
        </w:tc>
        <w:tc>
          <w:tcPr>
            <w:tcW w:type="dxa" w:w="3742"/>
          </w:tcPr>
          <w:p>
            <w:r>
              <w:rPr>
                <w:b w:val="0"/>
                <w:sz w:val="20"/>
              </w:rPr>
              <w:t>Sistem bukan sumber peringatan dini resmi dan tidak menetapkan status bencana</w:t>
            </w:r>
          </w:p>
        </w:tc>
        <w:tc>
          <w:tcPr>
            <w:tcW w:type="dxa" w:w="5613"/>
          </w:tcPr>
          <w:p>
            <w:r>
              <w:rPr>
                <w:b w:val="0"/>
                <w:sz w:val="20"/>
              </w:rPr>
              <w:t>Penetapan status adalah ranah pemerintah (BMKG, BPBD).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L3</w:t>
            </w:r>
          </w:p>
        </w:tc>
        <w:tc>
          <w:tcPr>
            <w:tcW w:type="dxa" w:w="3742"/>
          </w:tcPr>
          <w:p>
            <w:r>
              <w:rPr>
                <w:b w:val="0"/>
                <w:sz w:val="20"/>
              </w:rPr>
              <w:t>Informasi tidak seketika dan setingkat kecamatan</w:t>
            </w:r>
          </w:p>
        </w:tc>
        <w:tc>
          <w:tcPr>
            <w:tcW w:type="dxa" w:w="5613"/>
          </w:tcPr>
          <w:p>
            <w:r>
              <w:rPr>
                <w:b w:val="0"/>
                <w:sz w:val="20"/>
              </w:rPr>
              <w:t>Data hujan GPM diperbarui harian; Sentinel-1 melintas tiap 6–12 hari.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L4</w:t>
            </w:r>
          </w:p>
        </w:tc>
        <w:tc>
          <w:tcPr>
            <w:tcW w:type="dxa" w:w="3742"/>
          </w:tcPr>
          <w:p>
            <w:r>
              <w:rPr>
                <w:b w:val="0"/>
                <w:sz w:val="20"/>
              </w:rPr>
              <w:t>Satelit Himawari belum dipakai</w:t>
            </w:r>
          </w:p>
        </w:tc>
        <w:tc>
          <w:tcPr>
            <w:tcW w:type="dxa" w:w="5613"/>
          </w:tcPr>
          <w:p>
            <w:r>
              <w:rPr>
                <w:b w:val="0"/>
                <w:sz w:val="20"/>
              </w:rPr>
              <w:t>Dicatat sebagai pengembangan berikutnya.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L5</w:t>
            </w:r>
          </w:p>
        </w:tc>
        <w:tc>
          <w:tcPr>
            <w:tcW w:type="dxa" w:w="3742"/>
          </w:tcPr>
          <w:p>
            <w:r>
              <w:rPr>
                <w:b w:val="0"/>
                <w:sz w:val="20"/>
              </w:rPr>
              <w:t>Pemberitahuan berupa email, belum notifikasi di ponsel</w:t>
            </w:r>
          </w:p>
        </w:tc>
        <w:tc>
          <w:tcPr>
            <w:tcW w:type="dxa" w:w="5613"/>
          </w:tcPr>
          <w:p>
            <w:r>
              <w:rPr>
                <w:b w:val="0"/>
                <w:sz w:val="20"/>
              </w:rPr>
              <w:t>Sistem berbentuk website.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L6</w:t>
            </w:r>
          </w:p>
        </w:tc>
        <w:tc>
          <w:tcPr>
            <w:tcW w:type="dxa" w:w="3742"/>
          </w:tcPr>
          <w:p>
            <w:r>
              <w:rPr>
                <w:b w:val="0"/>
                <w:sz w:val="20"/>
              </w:rPr>
              <w:t>Peringatan khusus longsor belum aktif</w:t>
            </w:r>
          </w:p>
        </w:tc>
        <w:tc>
          <w:tcPr>
            <w:tcW w:type="dxa" w:w="5613"/>
          </w:tcPr>
          <w:p>
            <w:r>
              <w:rPr>
                <w:b w:val="0"/>
                <w:sz w:val="20"/>
              </w:rPr>
              <w:t>Ambang hujan pemicu longsor belum ditetapkan dari literatur atau pemerintah. Sementara ini dipakai saran waspada longsor pada hujan 3 dan 7 hari.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L7</w:t>
            </w:r>
          </w:p>
        </w:tc>
        <w:tc>
          <w:tcPr>
            <w:tcW w:type="dxa" w:w="3742"/>
          </w:tcPr>
          <w:p>
            <w:r>
              <w:rPr>
                <w:b w:val="0"/>
                <w:sz w:val="20"/>
              </w:rPr>
              <w:t>Tidak menyimpan data penduduk dan tidak menerima laporan warga</w:t>
            </w:r>
          </w:p>
        </w:tc>
        <w:tc>
          <w:tcPr>
            <w:tcW w:type="dxa" w:w="5613"/>
          </w:tcPr>
          <w:p>
            <w:r>
              <w:rPr>
                <w:b w:val="0"/>
                <w:sz w:val="20"/>
              </w:rPr>
              <w:t>Data penduduk tetap di SIGAP DESA; laporan warga tetap di Are You In Sys, agar tidak tumpang tindih.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b w:val="0"/>
                <w:sz w:val="20"/>
              </w:rPr>
              <w:t>L8</w:t>
            </w:r>
          </w:p>
        </w:tc>
        <w:tc>
          <w:tcPr>
            <w:tcW w:type="dxa" w:w="3742"/>
          </w:tcPr>
          <w:p>
            <w:r>
              <w:rPr>
                <w:b w:val="0"/>
                <w:sz w:val="20"/>
              </w:rPr>
              <w:t>Mutu catatan kejadian mengikuti sumbernya</w:t>
            </w:r>
          </w:p>
        </w:tc>
        <w:tc>
          <w:tcPr>
            <w:tcW w:type="dxa" w:w="5613"/>
          </w:tcPr>
          <w:p>
            <w:r>
              <w:rPr>
                <w:b w:val="0"/>
                <w:sz w:val="20"/>
              </w:rPr>
              <w:t>GMLS tidak mencatat kejadian sendiri, sehingga kejadian diambil dari data pemerintah yang tersedia.</w:t>
            </w:r>
          </w:p>
        </w:tc>
        <w:tc>
          <w:tcPr>
            <w:tcW w:type="dxa" w:w="192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</w:rPr>
        <w:t>E. Pertanyaan terbuka</w:t>
      </w:r>
    </w:p>
    <w:p>
      <w:pPr>
        <w:spacing w:after="120"/>
      </w:pPr>
      <w:r>
        <w:rPr>
          <w:b/>
        </w:rPr>
        <w:t xml:space="preserve">E1. Peran pengguna. </w:t>
      </w:r>
      <w:r>
        <w:rPr>
          <w:i w:val="0"/>
        </w:rPr>
        <w:t>Sistem membagi pengguna ke lima peran. Mohon tulis siapa di GMLS (nama atau jabatan) yang cocok untuk tiap peran. Bila suatu peran tidak ada di GMLS, tulis "tidak ada".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  <w:cantSplit/>
        </w:trP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20"/>
              </w:rPr>
              <w:t>Peran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20"/>
              </w:rPr>
              <w:t>Yang dapat dilakukan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20"/>
              </w:rPr>
              <w:t>Orang di GMLS (nama/jabatan)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Jumlah orang</w:t>
            </w:r>
          </w:p>
        </w:tc>
      </w:tr>
      <w:tr>
        <w:trPr>
          <w:trHeight w:val="567"/>
          <w:cantSplit/>
        </w:trPr>
        <w:tc>
          <w:tcPr>
            <w:tcW w:type="dxa" w:w="1984"/>
          </w:tcPr>
          <w:p>
            <w:r>
              <w:rPr>
                <w:b w:val="0"/>
                <w:sz w:val="20"/>
              </w:rPr>
              <w:t>Pengunjung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Melihat kondisi kecamatan dan kejadian tanpa akun (data 30 hari)</w:t>
            </w:r>
          </w:p>
        </w:tc>
        <w:tc>
          <w:tcPr>
            <w:tcW w:type="dxa" w:w="4876"/>
            <w:shd w:val="clear" w:color="auto" w:fill="FFF9E5"/>
          </w:tcPr>
          <w:p>
            <w:r>
              <w:rPr>
                <w:b w:val="0"/>
                <w:sz w:val="20"/>
              </w:rPr>
              <w:t>Masyarakat umum</w:t>
            </w:r>
          </w:p>
        </w:tc>
        <w:tc>
          <w:tcPr>
            <w:tcW w:type="dxa" w:w="170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567"/>
          <w:cantSplit/>
        </w:trPr>
        <w:tc>
          <w:tcPr>
            <w:tcW w:type="dxa" w:w="1984"/>
          </w:tcPr>
          <w:p>
            <w:r>
              <w:rPr>
                <w:b w:val="0"/>
                <w:sz w:val="20"/>
              </w:rPr>
              <w:t>Relawan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Melihat data 365 hari, kondisi di lokasi sendiri, dan menerima email peringatan</w:t>
            </w:r>
          </w:p>
        </w:tc>
        <w:tc>
          <w:tcPr>
            <w:tcW w:type="dxa" w:w="4876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567"/>
          <w:cantSplit/>
        </w:trPr>
        <w:tc>
          <w:tcPr>
            <w:tcW w:type="dxa" w:w="1984"/>
          </w:tcPr>
          <w:p>
            <w:r>
              <w:rPr>
                <w:b w:val="0"/>
                <w:sz w:val="20"/>
              </w:rPr>
              <w:t>Analis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Mencatat kejadian, menindaklanjuti peringatan, melihat perkiraan 15 hari dan laporan keadaan wilayah</w:t>
            </w:r>
          </w:p>
        </w:tc>
        <w:tc>
          <w:tcPr>
            <w:tcW w:type="dxa" w:w="4876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567"/>
          <w:cantSplit/>
        </w:trPr>
        <w:tc>
          <w:tcPr>
            <w:tcW w:type="dxa" w:w="1984"/>
          </w:tcPr>
          <w:p>
            <w:r>
              <w:rPr>
                <w:b w:val="0"/>
                <w:sz w:val="20"/>
              </w:rPr>
              <w:t>Data Engineer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Mengelola unduhan data satelit dan memeriksa mutu data</w:t>
            </w:r>
          </w:p>
        </w:tc>
        <w:tc>
          <w:tcPr>
            <w:tcW w:type="dxa" w:w="4876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567"/>
          <w:cantSplit/>
        </w:trPr>
        <w:tc>
          <w:tcPr>
            <w:tcW w:type="dxa" w:w="1984"/>
          </w:tcPr>
          <w:p>
            <w:r>
              <w:rPr>
                <w:b w:val="0"/>
                <w:sz w:val="20"/>
              </w:rPr>
              <w:t>Administrator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Mengelola akun, ambang peringatan, wilayah pantauan, dan pengaturan</w:t>
            </w:r>
          </w:p>
        </w:tc>
        <w:tc>
          <w:tcPr>
            <w:tcW w:type="dxa" w:w="4876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E2. Wilayah pantauan. </w:t>
      </w:r>
      <w:r>
        <w:rPr>
          <w:i w:val="0"/>
        </w:rPr>
        <w:t>Sistem memantau 10 kecamatan berikut: Banjarsari, Bayah, Cibeber, Cigemblong, Cihara, Cijaku, Cilograng, Malingping, Panggarangan, dan Wanasalam.</w:t>
      </w:r>
    </w:p>
    <w:p>
      <w:pPr>
        <w:spacing w:after="40"/>
      </w:pPr>
      <w:r>
        <w:rPr>
          <w:i w:val="0"/>
        </w:rPr>
        <w:t>☐  Sudah sesuai dengan wilayah kerja GMLS</w:t>
      </w:r>
    </w:p>
    <w:p>
      <w:pPr>
        <w:spacing w:after="200"/>
      </w:pPr>
      <w:r>
        <w:rPr>
          <w:i w:val="0"/>
        </w:rPr>
        <w:t>☐  Perlu diubah. Kecamatan yang ditambah atau dihapus: ......................................................................</w:t>
      </w:r>
    </w:p>
    <w:p>
      <w:pPr>
        <w:pStyle w:val="Heading2"/>
      </w:pPr>
      <w:r>
        <w:rPr>
          <w:color w:val="1F3A5F"/>
        </w:rPr>
        <w:t>Pernyataan peninjau</w:t>
      </w:r>
    </w:p>
    <w:p>
      <w:pPr>
        <w:spacing w:after="120"/>
      </w:pPr>
      <w:r>
        <w:rPr>
          <w:i w:val="0"/>
        </w:rPr>
        <w:t>Saya telah membaca lembar ini. Tanggapan di atas mewakili pandangan GMLS terhadap kebutuhan dan rancangan sistem Orbit-U: The Monitor.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  <w:cantSplit/>
        </w:trPr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20"/>
              </w:rPr>
              <w:t>Nama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20"/>
              </w:rPr>
              <w:t>Jabatan di GMLS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20"/>
              </w:rPr>
              <w:t>Tanggal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  <w:sz w:val="20"/>
              </w:rPr>
              <w:t>Tanda tangan</w:t>
            </w:r>
          </w:p>
        </w:tc>
      </w:tr>
      <w:tr>
        <w:trPr>
          <w:trHeight w:val="907"/>
          <w:cantSplit/>
        </w:trPr>
        <w:tc>
          <w:tcPr>
            <w:tcW w:type="dxa" w:w="4252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969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4309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907"/>
          <w:cantSplit/>
        </w:trPr>
        <w:tc>
          <w:tcPr>
            <w:tcW w:type="dxa" w:w="4252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969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4309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trHeight w:val="907"/>
          <w:cantSplit/>
        </w:trPr>
        <w:tc>
          <w:tcPr>
            <w:tcW w:type="dxa" w:w="4252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969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268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4309"/>
            <w:shd w:val="clear" w:color="auto" w:fill="FFF9E5"/>
          </w:tcPr>
          <w:p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</w:rPr>
        <w:t>Lampiran: Notulen wawancara GMLS, 16 Oktober 2026.</w:t>
      </w:r>
    </w:p>
    <w:p>
      <w:pPr>
        <w:spacing w:after="120"/>
      </w:pPr>
      <w:r>
        <w:rPr>
          <w:i w:val="0"/>
        </w:rPr>
        <w:t>Terima kasih atas waktu dan masukan GMLS.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