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atang" w:cs="Batang" w:eastAsia="Batang" w:hAnsi="Batang"/>
        </w:rPr>
      </w:pPr>
      <w:r w:rsidDel="00000000" w:rsidR="00000000" w:rsidRPr="00000000">
        <w:rPr>
          <w:rFonts w:ascii="Batang" w:cs="Batang" w:eastAsia="Batang" w:hAnsi="Batang"/>
          <w:rtl w:val="0"/>
        </w:rPr>
        <w:t xml:space="preserve">오프라인 모바일 결제 방식</w:t>
      </w:r>
    </w:p>
    <w:p w:rsidR="00000000" w:rsidDel="00000000" w:rsidP="00000000" w:rsidRDefault="00000000" w:rsidRPr="00000000" w14:paraId="00000002">
      <w:pPr>
        <w:rPr>
          <w:rFonts w:ascii="Batang" w:cs="Batang" w:eastAsia="Batang" w:hAnsi="Batang"/>
        </w:rPr>
      </w:pPr>
      <w:r w:rsidDel="00000000" w:rsidR="00000000" w:rsidRPr="00000000">
        <w:rPr>
          <w:rtl w:val="0"/>
        </w:rPr>
      </w:r>
    </w:p>
    <w:p w:rsidR="00000000" w:rsidDel="00000000" w:rsidP="00000000" w:rsidRDefault="00000000" w:rsidRPr="00000000" w14:paraId="00000003">
      <w:pPr>
        <w:spacing w:after="240" w:before="240" w:lineRule="auto"/>
        <w:rPr>
          <w:rFonts w:ascii="Batang" w:cs="Batang" w:eastAsia="Batang" w:hAnsi="Batang"/>
        </w:rPr>
      </w:pPr>
      <w:r w:rsidDel="00000000" w:rsidR="00000000" w:rsidRPr="00000000">
        <w:rPr>
          <w:rFonts w:ascii="Batang" w:cs="Batang" w:eastAsia="Batang" w:hAnsi="Batang"/>
          <w:rtl w:val="0"/>
        </w:rPr>
        <w:t xml:space="preserve">오프라인 결제 방식은 (앱카드 방식 /바코드QR 코드), 자기장 방식, NFC방식이 있다. (자기장 방식:Magnetic Secure Transmission:MST, Wireless Magnetic Communication:WMC) (NFC: Near Field Communication)</w:t>
      </w:r>
    </w:p>
    <w:p w:rsidR="00000000" w:rsidDel="00000000" w:rsidP="00000000" w:rsidRDefault="00000000" w:rsidRPr="00000000" w14:paraId="00000004">
      <w:pPr>
        <w:spacing w:after="240" w:before="240" w:lineRule="auto"/>
        <w:rPr>
          <w:rFonts w:ascii="Batang" w:cs="Batang" w:eastAsia="Batang" w:hAnsi="Batang"/>
        </w:rPr>
      </w:pPr>
      <w:r w:rsidDel="00000000" w:rsidR="00000000" w:rsidRPr="00000000">
        <w:rPr>
          <w:rFonts w:ascii="Batang" w:cs="Batang" w:eastAsia="Batang" w:hAnsi="Batang"/>
        </w:rPr>
        <w:drawing>
          <wp:inline distB="114300" distT="114300" distL="114300" distR="114300">
            <wp:extent cx="5731200" cy="1803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rFonts w:ascii="Batang" w:cs="Batang" w:eastAsia="Batang" w:hAnsi="Batang"/>
        </w:rPr>
      </w:pPr>
      <w:r w:rsidDel="00000000" w:rsidR="00000000" w:rsidRPr="00000000">
        <w:rPr>
          <w:rFonts w:ascii="Batang" w:cs="Batang" w:eastAsia="Batang" w:hAnsi="Batang"/>
          <w:rtl w:val="0"/>
        </w:rPr>
        <w:t xml:space="preserve">앱카드 방식은 바코드 리더기가 필요하다.</w:t>
      </w:r>
    </w:p>
    <w:p w:rsidR="00000000" w:rsidDel="00000000" w:rsidP="00000000" w:rsidRDefault="00000000" w:rsidRPr="00000000" w14:paraId="00000006">
      <w:pPr>
        <w:spacing w:after="240" w:before="240" w:lineRule="auto"/>
        <w:rPr>
          <w:rFonts w:ascii="Batang" w:cs="Batang" w:eastAsia="Batang" w:hAnsi="Batang"/>
        </w:rPr>
      </w:pPr>
      <w:r w:rsidDel="00000000" w:rsidR="00000000" w:rsidRPr="00000000">
        <w:rPr>
          <w:rFonts w:ascii="Batang" w:cs="Batang" w:eastAsia="Batang" w:hAnsi="Batang"/>
          <w:rtl w:val="0"/>
        </w:rPr>
        <w:t xml:space="preserve">MST 방식은 모바일 기기에서 신용카드 마그네틱 정보를 발생시켜 결제하는 방식으로 기존 MS(magnetic strip) 방식의 단말기에서 결제가 가능한 것이 특징이다. 삼성전자가 MST 방식의 특허를 보유하고 있어 독점적으로 사용하고 있으며 정보저장 방식은 TEE 방식을 사용한다. 토큰화 기술로, 1회용 토큰방식을 이용하였는데 일부 가맹점과 제휴서비스 등을 이용하기 어려워 최근 고정형 토큰방식으로 변환하였다. </w:t>
      </w:r>
    </w:p>
    <w:p w:rsidR="00000000" w:rsidDel="00000000" w:rsidP="00000000" w:rsidRDefault="00000000" w:rsidRPr="00000000" w14:paraId="00000007">
      <w:pPr>
        <w:spacing w:after="240" w:before="240" w:lineRule="auto"/>
        <w:rPr>
          <w:rFonts w:ascii="Batang" w:cs="Batang" w:eastAsia="Batang" w:hAnsi="Batang"/>
        </w:rPr>
      </w:pPr>
      <w:r w:rsidDel="00000000" w:rsidR="00000000" w:rsidRPr="00000000">
        <w:rPr>
          <w:rFonts w:ascii="Batang" w:cs="Batang" w:eastAsia="Batang" w:hAnsi="Batang"/>
          <w:rtl w:val="0"/>
        </w:rPr>
        <w:t xml:space="preserve">삼성페이는 개인인증 수단으로 지문인식을 사용하고 있으며, 모바일 보안 플랫폼으로써 녹스(KNOX) 를 독자개발하여 적용하였다.</w:t>
      </w:r>
    </w:p>
    <w:p w:rsidR="00000000" w:rsidDel="00000000" w:rsidP="00000000" w:rsidRDefault="00000000" w:rsidRPr="00000000" w14:paraId="00000008">
      <w:pPr>
        <w:spacing w:after="240" w:before="240" w:lineRule="auto"/>
        <w:rPr>
          <w:rFonts w:ascii="Batang" w:cs="Batang" w:eastAsia="Batang" w:hAnsi="Batang"/>
        </w:rPr>
      </w:pPr>
      <w:r w:rsidDel="00000000" w:rsidR="00000000" w:rsidRPr="00000000">
        <w:rPr>
          <w:rFonts w:ascii="Batang" w:cs="Batang" w:eastAsia="Batang" w:hAnsi="Batang"/>
          <w:rtl w:val="0"/>
        </w:rPr>
        <w:t xml:space="preserve">NFC 방식은 NFC단말기의 보급률이 상당히 낮다는 단점이 존재한다. 최근에는 카드사들이 이동통신사와 휴대폰 제조업체의 영향력에서 벗어나기 위해 HCE 방식의 NFC도입을 늘리고 있다. </w:t>
      </w:r>
    </w:p>
    <w:p w:rsidR="00000000" w:rsidDel="00000000" w:rsidP="00000000" w:rsidRDefault="00000000" w:rsidRPr="00000000" w14:paraId="00000009">
      <w:pPr>
        <w:spacing w:after="240" w:before="240" w:lineRule="auto"/>
        <w:jc w:val="center"/>
        <w:rPr>
          <w:rFonts w:ascii="Batang" w:cs="Batang" w:eastAsia="Batang" w:hAnsi="Batang"/>
        </w:rPr>
      </w:pPr>
      <w:r w:rsidDel="00000000" w:rsidR="00000000" w:rsidRPr="00000000">
        <w:rPr>
          <w:rFonts w:ascii="Batang" w:cs="Batang" w:eastAsia="Batang" w:hAnsi="Batang"/>
        </w:rPr>
        <w:drawing>
          <wp:inline distB="114300" distT="114300" distL="114300" distR="114300">
            <wp:extent cx="5062538" cy="335530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62538" cy="33553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Subtitle"/>
        <w:jc w:val="center"/>
        <w:rPr>
          <w:rFonts w:ascii="Batang" w:cs="Batang" w:eastAsia="Batang" w:hAnsi="Batang"/>
        </w:rPr>
      </w:pPr>
      <w:bookmarkStart w:colFirst="0" w:colLast="0" w:name="_nn655yr3qbf0" w:id="0"/>
      <w:bookmarkEnd w:id="0"/>
      <w:r w:rsidDel="00000000" w:rsidR="00000000" w:rsidRPr="00000000">
        <w:rPr>
          <w:rFonts w:ascii="Batang" w:cs="Batang" w:eastAsia="Batang" w:hAnsi="Batang"/>
          <w:rtl w:val="0"/>
        </w:rPr>
        <w:t xml:space="preserve">정보저장 방식의 종류 및 특징</w:t>
      </w:r>
    </w:p>
    <w:p w:rsidR="00000000" w:rsidDel="00000000" w:rsidP="00000000" w:rsidRDefault="00000000" w:rsidRPr="00000000" w14:paraId="0000000B">
      <w:pPr>
        <w:rPr>
          <w:rFonts w:ascii="Batang" w:cs="Batang" w:eastAsia="Batang" w:hAnsi="Batang"/>
        </w:rPr>
      </w:pPr>
      <w:r w:rsidDel="00000000" w:rsidR="00000000" w:rsidRPr="00000000">
        <w:rPr>
          <w:rFonts w:ascii="Batang" w:cs="Batang" w:eastAsia="Batang" w:hAnsi="Batang"/>
          <w:rtl w:val="0"/>
        </w:rPr>
        <w:t xml:space="preserve">저장하는 방식에 따라 SE(Secure Element), TEE(Trust Execution Environment), HCE(Host Card Emulation)으로 구분한다. 각각의 운영주체는 이동통신사, 휴대폰제조업체, 금융기관이 된다. </w:t>
      </w:r>
    </w:p>
    <w:p w:rsidR="00000000" w:rsidDel="00000000" w:rsidP="00000000" w:rsidRDefault="00000000" w:rsidRPr="00000000" w14:paraId="0000000C">
      <w:pPr>
        <w:rPr>
          <w:rFonts w:ascii="Batang" w:cs="Batang" w:eastAsia="Batang" w:hAnsi="Batang"/>
        </w:rPr>
      </w:pPr>
      <w:r w:rsidDel="00000000" w:rsidR="00000000" w:rsidRPr="00000000">
        <w:rPr>
          <w:rtl w:val="0"/>
        </w:rPr>
      </w:r>
    </w:p>
    <w:p w:rsidR="00000000" w:rsidDel="00000000" w:rsidP="00000000" w:rsidRDefault="00000000" w:rsidRPr="00000000" w14:paraId="0000000D">
      <w:pPr>
        <w:rPr>
          <w:rFonts w:ascii="Batang" w:cs="Batang" w:eastAsia="Batang" w:hAnsi="Batang"/>
        </w:rPr>
      </w:pPr>
      <w:r w:rsidDel="00000000" w:rsidR="00000000" w:rsidRPr="00000000">
        <w:rPr>
          <w:rFonts w:ascii="Batang" w:cs="Batang" w:eastAsia="Batang" w:hAnsi="Batang"/>
          <w:rtl w:val="0"/>
        </w:rPr>
        <w:t xml:space="preserve">SE - 별도의 칩에 저장. 저장위치에 따라, Universal Integrated Circuit Card(유심칩에 저장), Embeded SE(단말기내 저장), microSD(microSD에 저장) 으로 다시 분류한다. </w:t>
      </w:r>
    </w:p>
    <w:p w:rsidR="00000000" w:rsidDel="00000000" w:rsidP="00000000" w:rsidRDefault="00000000" w:rsidRPr="00000000" w14:paraId="0000000E">
      <w:pPr>
        <w:rPr>
          <w:rFonts w:ascii="Batang" w:cs="Batang" w:eastAsia="Batang" w:hAnsi="Batang"/>
        </w:rPr>
      </w:pPr>
      <w:r w:rsidDel="00000000" w:rsidR="00000000" w:rsidRPr="00000000">
        <w:rPr>
          <w:rFonts w:ascii="Batang" w:cs="Batang" w:eastAsia="Batang" w:hAnsi="Batang"/>
          <w:rtl w:val="0"/>
        </w:rPr>
        <w:t xml:space="preserve">UICC는 휴대폰 개통할 때 필요한 USIM 칩과 동일한 의미이다. 즉, 이동통신사가 발급하는 장치로 지급 결제 기능을 추가할 경우 이동통신사와 계약이 필요하다. 이동통신사는 자신의 지급결제시장의 주도권을 확보하기 위해 USIM 방식을 선호한다. eSE 방식은 스마트폰 제조업체가 기기의 메인보드에 부착하는 형태이다. microSD는 주로 금융기관이 탈부착을 할 수 있는 형태로 제공되는데 ,USIM을 축소시킨 형태로 볼 수 있다.</w:t>
      </w:r>
    </w:p>
    <w:p w:rsidR="00000000" w:rsidDel="00000000" w:rsidP="00000000" w:rsidRDefault="00000000" w:rsidRPr="00000000" w14:paraId="0000000F">
      <w:pPr>
        <w:rPr>
          <w:rFonts w:ascii="Batang" w:cs="Batang" w:eastAsia="Batang" w:hAnsi="Batang"/>
        </w:rPr>
      </w:pPr>
      <w:r w:rsidDel="00000000" w:rsidR="00000000" w:rsidRPr="00000000">
        <w:rPr>
          <w:rtl w:val="0"/>
        </w:rPr>
      </w:r>
    </w:p>
    <w:p w:rsidR="00000000" w:rsidDel="00000000" w:rsidP="00000000" w:rsidRDefault="00000000" w:rsidRPr="00000000" w14:paraId="00000010">
      <w:pPr>
        <w:jc w:val="center"/>
        <w:rPr>
          <w:rFonts w:ascii="Batang" w:cs="Batang" w:eastAsia="Batang" w:hAnsi="Batang"/>
        </w:rPr>
      </w:pPr>
      <w:r w:rsidDel="00000000" w:rsidR="00000000" w:rsidRPr="00000000">
        <w:rPr>
          <w:rFonts w:ascii="Batang" w:cs="Batang" w:eastAsia="Batang" w:hAnsi="Batang"/>
        </w:rPr>
        <w:drawing>
          <wp:inline distB="114300" distT="114300" distL="114300" distR="114300">
            <wp:extent cx="3644655" cy="198732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44655" cy="198732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Batang" w:cs="Batang" w:eastAsia="Batang" w:hAnsi="Batang"/>
        </w:rPr>
      </w:pPr>
      <w:r w:rsidDel="00000000" w:rsidR="00000000" w:rsidRPr="00000000">
        <w:rPr>
          <w:rFonts w:ascii="Batang" w:cs="Batang" w:eastAsia="Batang" w:hAnsi="Batang"/>
          <w:rtl w:val="0"/>
        </w:rPr>
        <w:t xml:space="preserve">TEE - 모바일 기기 CPU 등 보안영역에 저장한다. SE와 같이 별도의 칩이 아니더라도 대부분의 Application에서 충분한 보안성을 확보해준다. 다시 말하면 모바일 실행환경을 Normal(일반응용)과 Secure(보안응용)로 구분하고 하드웨어적으로 Normal과 Secure 영역 간 정보교환을 통제하고 Secure 영역의 OS 앱 무결성을 확인한다. 스마트폰 OTP, 생체정보저장 외 대부분의 모바일 금융보안서비스를 제공한다. 다만, 지원 단말기가 제한적이고 제조사에 의존적이라는 문제가 있다. SE 보다는 처리속도가 빠르고 사용자의 편의성과 성능이 높다. 제조단계에서 CPU에 존재해 추가적으로 설치비용이 없다는 것이 장점이다. </w:t>
      </w:r>
    </w:p>
    <w:p w:rsidR="00000000" w:rsidDel="00000000" w:rsidP="00000000" w:rsidRDefault="00000000" w:rsidRPr="00000000" w14:paraId="00000012">
      <w:pPr>
        <w:rPr>
          <w:rFonts w:ascii="Batang" w:cs="Batang" w:eastAsia="Batang" w:hAnsi="Batang"/>
        </w:rPr>
      </w:pPr>
      <w:r w:rsidDel="00000000" w:rsidR="00000000" w:rsidRPr="00000000">
        <w:rPr>
          <w:rtl w:val="0"/>
        </w:rPr>
      </w:r>
    </w:p>
    <w:p w:rsidR="00000000" w:rsidDel="00000000" w:rsidP="00000000" w:rsidRDefault="00000000" w:rsidRPr="00000000" w14:paraId="00000013">
      <w:pPr>
        <w:rPr>
          <w:rFonts w:ascii="Batang" w:cs="Batang" w:eastAsia="Batang" w:hAnsi="Batang"/>
        </w:rPr>
      </w:pPr>
      <w:r w:rsidDel="00000000" w:rsidR="00000000" w:rsidRPr="00000000">
        <w:rPr>
          <w:rFonts w:ascii="Batang" w:cs="Batang" w:eastAsia="Batang" w:hAnsi="Batang"/>
          <w:rtl w:val="0"/>
        </w:rPr>
        <w:t xml:space="preserve">HCE - 안드로이드 등 모바일 기존 OS 에 결제정보를 저장한다. 추가적으로 하드웨어를 설치하는 부분이 없기 때문에 비용이 전혀 발생하지 않는다. 처리속도도 빠르지만, Rich OS에 정보가 저장되기 때문에 보안성이 낮다. 이를 극복하기 위해 지급결제서비스 업체들은 클라우드와 토큰화 정보저장 방식을 사용한다. </w:t>
      </w:r>
    </w:p>
    <w:p w:rsidR="00000000" w:rsidDel="00000000" w:rsidP="00000000" w:rsidRDefault="00000000" w:rsidRPr="00000000" w14:paraId="00000014">
      <w:pPr>
        <w:rPr>
          <w:rFonts w:ascii="Batang" w:cs="Batang" w:eastAsia="Batang" w:hAnsi="Batang"/>
        </w:rPr>
      </w:pPr>
      <w:r w:rsidDel="00000000" w:rsidR="00000000" w:rsidRPr="00000000">
        <w:rPr>
          <w:rFonts w:ascii="Batang" w:cs="Batang" w:eastAsia="Batang" w:hAnsi="Batang"/>
          <w:rtl w:val="0"/>
        </w:rPr>
        <w:t xml:space="preserve"> 클라우드 방식은 민감한 정보(카드번호 등)을 카드사, 은행 등 금융사의 클라우드 서버에 저장하고 짧은 시간동안에만 정보를 얻을 수 있게하는 방식을 사용한다.</w:t>
      </w:r>
    </w:p>
    <w:p w:rsidR="00000000" w:rsidDel="00000000" w:rsidP="00000000" w:rsidRDefault="00000000" w:rsidRPr="00000000" w14:paraId="00000015">
      <w:pPr>
        <w:rPr>
          <w:rFonts w:ascii="Batang" w:cs="Batang" w:eastAsia="Batang" w:hAnsi="Batang"/>
        </w:rPr>
      </w:pPr>
      <w:r w:rsidDel="00000000" w:rsidR="00000000" w:rsidRPr="00000000">
        <w:rPr>
          <w:rFonts w:ascii="Batang" w:cs="Batang" w:eastAsia="Batang" w:hAnsi="Batang"/>
          <w:rtl w:val="0"/>
        </w:rPr>
        <w:t xml:space="preserve"> 토큰화 방식은 민감한 카드정보 대신에 토큰 정보를 휴대폰에 저장해 유출되더라도 다시 카드정보로 치환할 수 없도록 하는 방식이다. 토큰화 방식에는 고정형과 1회형이 있는데, 고정형은 토큰을 고정시킨 후에 결제시마다 동일한 토큰을 사용하는 방식이고 1회형은 매 결제시마다 새로운 토큰번호를 부여하는 방식이다. 보안성에서는 1회형 토큰이 더 안전하다. 하지만 제휴서비스 등을 이용하기 위해서는 제휴사마다 동일한 정보를 가지고 있어야 하는데, 1회용 토큰은 정보의 교환과 매치가 어려워 서비스제공이 어려운 측면이 존재한다.</w:t>
      </w:r>
    </w:p>
    <w:p w:rsidR="00000000" w:rsidDel="00000000" w:rsidP="00000000" w:rsidRDefault="00000000" w:rsidRPr="00000000" w14:paraId="00000016">
      <w:pPr>
        <w:rPr>
          <w:rFonts w:ascii="Batang" w:cs="Batang" w:eastAsia="Batang" w:hAnsi="Batang"/>
        </w:rPr>
      </w:pPr>
      <w:r w:rsidDel="00000000" w:rsidR="00000000" w:rsidRPr="00000000">
        <w:rPr>
          <w:rtl w:val="0"/>
        </w:rPr>
      </w:r>
    </w:p>
    <w:p w:rsidR="00000000" w:rsidDel="00000000" w:rsidP="00000000" w:rsidRDefault="00000000" w:rsidRPr="00000000" w14:paraId="00000017">
      <w:pPr>
        <w:rPr>
          <w:rFonts w:ascii="Batang" w:cs="Batang" w:eastAsia="Batang" w:hAnsi="Batang"/>
        </w:rPr>
      </w:pPr>
      <w:r w:rsidDel="00000000" w:rsidR="00000000" w:rsidRPr="00000000">
        <w:rPr>
          <w:rFonts w:ascii="Batang" w:cs="Batang" w:eastAsia="Batang" w:hAnsi="Batang"/>
          <w:rtl w:val="0"/>
        </w:rPr>
        <w:t xml:space="preserve"> 구글은 안드로이드 4.4버전 이상에서는 HCE 방식을 사용할 수 있도록 서비스를 제공한다. 최근 국내 카드사들도 이통사와 휴대폰제조업체 등과 이해관계가 적은 HCE 방식을 이용하는 모바일 지급결제 서비스를 출시하고 있다.</w:t>
      </w:r>
    </w:p>
    <w:p w:rsidR="00000000" w:rsidDel="00000000" w:rsidP="00000000" w:rsidRDefault="00000000" w:rsidRPr="00000000" w14:paraId="00000018">
      <w:pPr>
        <w:rPr>
          <w:rFonts w:ascii="Batang" w:cs="Batang" w:eastAsia="Batang" w:hAnsi="Batang"/>
        </w:rPr>
      </w:pPr>
      <w:r w:rsidDel="00000000" w:rsidR="00000000" w:rsidRPr="00000000">
        <w:rPr>
          <w:rFonts w:ascii="Batang" w:cs="Batang" w:eastAsia="Batang" w:hAnsi="Batang"/>
        </w:rPr>
        <w:drawing>
          <wp:inline distB="114300" distT="114300" distL="114300" distR="114300">
            <wp:extent cx="5419725" cy="1066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197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Batang" w:cs="Batang" w:eastAsia="Batang" w:hAnsi="Batang"/>
        </w:rPr>
      </w:pPr>
      <w:r w:rsidDel="00000000" w:rsidR="00000000" w:rsidRPr="00000000">
        <w:rPr>
          <w:rtl w:val="0"/>
        </w:rPr>
      </w:r>
    </w:p>
    <w:p w:rsidR="00000000" w:rsidDel="00000000" w:rsidP="00000000" w:rsidRDefault="00000000" w:rsidRPr="00000000" w14:paraId="0000001A">
      <w:pPr>
        <w:rPr>
          <w:rFonts w:ascii="Batang" w:cs="Batang" w:eastAsia="Batang" w:hAnsi="Batang"/>
        </w:rPr>
      </w:pPr>
      <w:r w:rsidDel="00000000" w:rsidR="00000000" w:rsidRPr="00000000">
        <w:rPr>
          <w:rtl w:val="0"/>
        </w:rPr>
      </w:r>
    </w:p>
    <w:p w:rsidR="00000000" w:rsidDel="00000000" w:rsidP="00000000" w:rsidRDefault="00000000" w:rsidRPr="00000000" w14:paraId="0000001B">
      <w:pPr>
        <w:jc w:val="center"/>
        <w:rPr>
          <w:rFonts w:ascii="Batang" w:cs="Batang" w:eastAsia="Batang" w:hAnsi="Batang"/>
        </w:rPr>
      </w:pPr>
      <w:r w:rsidDel="00000000" w:rsidR="00000000" w:rsidRPr="00000000">
        <w:rPr>
          <w:rtl w:val="0"/>
        </w:rPr>
      </w:r>
    </w:p>
    <w:p w:rsidR="00000000" w:rsidDel="00000000" w:rsidP="00000000" w:rsidRDefault="00000000" w:rsidRPr="00000000" w14:paraId="0000001C">
      <w:pPr>
        <w:jc w:val="center"/>
        <w:rPr>
          <w:rFonts w:ascii="Batang" w:cs="Batang" w:eastAsia="Batang" w:hAnsi="Batang"/>
        </w:rPr>
      </w:pPr>
      <w:r w:rsidDel="00000000" w:rsidR="00000000" w:rsidRPr="00000000">
        <w:rPr>
          <w:rtl w:val="0"/>
        </w:rPr>
      </w:r>
    </w:p>
    <w:p w:rsidR="00000000" w:rsidDel="00000000" w:rsidP="00000000" w:rsidRDefault="00000000" w:rsidRPr="00000000" w14:paraId="0000001D">
      <w:pPr>
        <w:jc w:val="center"/>
        <w:rPr>
          <w:rFonts w:ascii="Batang" w:cs="Batang" w:eastAsia="Batang" w:hAnsi="Batang"/>
        </w:rPr>
      </w:pPr>
      <w:r w:rsidDel="00000000" w:rsidR="00000000" w:rsidRPr="00000000">
        <w:rPr>
          <w:rtl w:val="0"/>
        </w:rPr>
      </w:r>
    </w:p>
    <w:p w:rsidR="00000000" w:rsidDel="00000000" w:rsidP="00000000" w:rsidRDefault="00000000" w:rsidRPr="00000000" w14:paraId="0000001E">
      <w:pPr>
        <w:jc w:val="center"/>
        <w:rPr>
          <w:rFonts w:ascii="Batang" w:cs="Batang" w:eastAsia="Batang" w:hAnsi="Batang"/>
        </w:rPr>
      </w:pPr>
      <w:r w:rsidDel="00000000" w:rsidR="00000000" w:rsidRPr="00000000">
        <w:rPr>
          <w:rtl w:val="0"/>
        </w:rPr>
      </w:r>
    </w:p>
    <w:p w:rsidR="00000000" w:rsidDel="00000000" w:rsidP="00000000" w:rsidRDefault="00000000" w:rsidRPr="00000000" w14:paraId="0000001F">
      <w:pPr>
        <w:jc w:val="center"/>
        <w:rPr>
          <w:rFonts w:ascii="Batang" w:cs="Batang" w:eastAsia="Batang" w:hAnsi="Batang"/>
        </w:rPr>
      </w:pPr>
      <w:r w:rsidDel="00000000" w:rsidR="00000000" w:rsidRPr="00000000">
        <w:rPr>
          <w:rtl w:val="0"/>
        </w:rPr>
      </w:r>
    </w:p>
    <w:p w:rsidR="00000000" w:rsidDel="00000000" w:rsidP="00000000" w:rsidRDefault="00000000" w:rsidRPr="00000000" w14:paraId="00000020">
      <w:pPr>
        <w:jc w:val="center"/>
        <w:rPr>
          <w:rFonts w:ascii="Batang" w:cs="Batang" w:eastAsia="Batang" w:hAnsi="Batang"/>
        </w:rPr>
      </w:pPr>
      <w:r w:rsidDel="00000000" w:rsidR="00000000" w:rsidRPr="00000000">
        <w:rPr>
          <w:rtl w:val="0"/>
        </w:rPr>
      </w:r>
    </w:p>
    <w:p w:rsidR="00000000" w:rsidDel="00000000" w:rsidP="00000000" w:rsidRDefault="00000000" w:rsidRPr="00000000" w14:paraId="00000021">
      <w:pPr>
        <w:jc w:val="center"/>
        <w:rPr>
          <w:rFonts w:ascii="Batang" w:cs="Batang" w:eastAsia="Batang" w:hAnsi="Batang"/>
        </w:rPr>
      </w:pPr>
      <w:r w:rsidDel="00000000" w:rsidR="00000000" w:rsidRPr="00000000">
        <w:rPr>
          <w:rtl w:val="0"/>
        </w:rPr>
      </w:r>
    </w:p>
    <w:p w:rsidR="00000000" w:rsidDel="00000000" w:rsidP="00000000" w:rsidRDefault="00000000" w:rsidRPr="00000000" w14:paraId="00000022">
      <w:pPr>
        <w:jc w:val="center"/>
        <w:rPr>
          <w:rFonts w:ascii="Batang" w:cs="Batang" w:eastAsia="Batang" w:hAnsi="Batang"/>
        </w:rPr>
      </w:pPr>
      <w:r w:rsidDel="00000000" w:rsidR="00000000" w:rsidRPr="00000000">
        <w:rPr>
          <w:rtl w:val="0"/>
        </w:rPr>
      </w:r>
    </w:p>
    <w:p w:rsidR="00000000" w:rsidDel="00000000" w:rsidP="00000000" w:rsidRDefault="00000000" w:rsidRPr="00000000" w14:paraId="00000023">
      <w:pPr>
        <w:jc w:val="center"/>
        <w:rPr>
          <w:rFonts w:ascii="Batang" w:cs="Batang" w:eastAsia="Batang" w:hAnsi="Batang"/>
        </w:rPr>
      </w:pPr>
      <w:r w:rsidDel="00000000" w:rsidR="00000000" w:rsidRPr="00000000">
        <w:rPr>
          <w:rtl w:val="0"/>
        </w:rPr>
      </w:r>
    </w:p>
    <w:p w:rsidR="00000000" w:rsidDel="00000000" w:rsidP="00000000" w:rsidRDefault="00000000" w:rsidRPr="00000000" w14:paraId="00000024">
      <w:pPr>
        <w:jc w:val="center"/>
        <w:rPr>
          <w:rFonts w:ascii="Batang" w:cs="Batang" w:eastAsia="Batang" w:hAnsi="Batang"/>
        </w:rPr>
      </w:pPr>
      <w:r w:rsidDel="00000000" w:rsidR="00000000" w:rsidRPr="00000000">
        <w:rPr>
          <w:rFonts w:ascii="Batang" w:cs="Batang" w:eastAsia="Batang" w:hAnsi="Batang"/>
          <w:rtl w:val="0"/>
        </w:rPr>
        <w:t xml:space="preserve">모바일 지불결제 상호운용성 시험규격</w:t>
      </w:r>
    </w:p>
    <w:p w:rsidR="00000000" w:rsidDel="00000000" w:rsidP="00000000" w:rsidRDefault="00000000" w:rsidRPr="00000000" w14:paraId="00000025">
      <w:pPr>
        <w:rPr>
          <w:rFonts w:ascii="Batang" w:cs="Batang" w:eastAsia="Batang" w:hAnsi="Batang"/>
        </w:rPr>
      </w:pPr>
      <w:r w:rsidDel="00000000" w:rsidR="00000000" w:rsidRPr="00000000">
        <w:rPr>
          <w:rFonts w:ascii="Batang" w:cs="Batang" w:eastAsia="Batang" w:hAnsi="Batang"/>
          <w:rtl w:val="0"/>
        </w:rPr>
        <w:t xml:space="preserve">NFC 기반 기술이 적용되어 동작하는 기기에 대하여 국내 대중교통카드 결제환경에서의 적합성을 확보하는데 목적이 있다.</w:t>
      </w:r>
    </w:p>
    <w:p w:rsidR="00000000" w:rsidDel="00000000" w:rsidP="00000000" w:rsidRDefault="00000000" w:rsidRPr="00000000" w14:paraId="00000026">
      <w:pPr>
        <w:rPr>
          <w:rFonts w:ascii="Batang" w:cs="Batang" w:eastAsia="Batang" w:hAnsi="Batang"/>
        </w:rPr>
      </w:pPr>
      <w:r w:rsidDel="00000000" w:rsidR="00000000" w:rsidRPr="00000000">
        <w:rPr>
          <w:rFonts w:ascii="Batang" w:cs="Batang" w:eastAsia="Batang" w:hAnsi="Batang"/>
        </w:rPr>
        <w:drawing>
          <wp:inline distB="114300" distT="114300" distL="114300" distR="114300">
            <wp:extent cx="4648200" cy="41624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482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Batang" w:cs="Batang" w:eastAsia="Batang" w:hAnsi="Batang"/>
        </w:rPr>
      </w:pPr>
      <w:r w:rsidDel="00000000" w:rsidR="00000000" w:rsidRPr="00000000">
        <w:rPr>
          <w:rtl w:val="0"/>
        </w:rPr>
      </w:r>
    </w:p>
    <w:p w:rsidR="00000000" w:rsidDel="00000000" w:rsidP="00000000" w:rsidRDefault="00000000" w:rsidRPr="00000000" w14:paraId="00000028">
      <w:pPr>
        <w:rPr>
          <w:rFonts w:ascii="Batang" w:cs="Batang" w:eastAsia="Batang" w:hAnsi="Batang"/>
        </w:rPr>
      </w:pPr>
      <w:r w:rsidDel="00000000" w:rsidR="00000000" w:rsidRPr="00000000">
        <w:rPr>
          <w:rFonts w:ascii="Batang" w:cs="Batang" w:eastAsia="Batang" w:hAnsi="Batang"/>
          <w:rtl w:val="0"/>
        </w:rPr>
        <w:t xml:space="preserve">참고문헌)</w:t>
      </w:r>
    </w:p>
    <w:p w:rsidR="00000000" w:rsidDel="00000000" w:rsidP="00000000" w:rsidRDefault="00000000" w:rsidRPr="00000000" w14:paraId="00000029">
      <w:pPr>
        <w:rPr>
          <w:rFonts w:ascii="Batang" w:cs="Batang" w:eastAsia="Batang" w:hAnsi="Batang"/>
        </w:rPr>
      </w:pPr>
      <w:r w:rsidDel="00000000" w:rsidR="00000000" w:rsidRPr="00000000">
        <w:rPr>
          <w:rtl w:val="0"/>
        </w:rPr>
      </w:r>
    </w:p>
    <w:p w:rsidR="00000000" w:rsidDel="00000000" w:rsidP="00000000" w:rsidRDefault="00000000" w:rsidRPr="00000000" w14:paraId="0000002A">
      <w:pPr>
        <w:rPr>
          <w:rFonts w:ascii="Batang" w:cs="Batang" w:eastAsia="Batang" w:hAnsi="Batang"/>
        </w:rPr>
      </w:pPr>
      <w:r w:rsidDel="00000000" w:rsidR="00000000" w:rsidRPr="00000000">
        <w:rPr>
          <w:rFonts w:ascii="Batang" w:cs="Batang" w:eastAsia="Batang" w:hAnsi="Batang"/>
          <w:rtl w:val="0"/>
        </w:rPr>
        <w:t xml:space="preserve">모바일 지급결제기술의 현황 및 전망</w:t>
      </w:r>
    </w:p>
    <w:p w:rsidR="00000000" w:rsidDel="00000000" w:rsidP="00000000" w:rsidRDefault="00000000" w:rsidRPr="00000000" w14:paraId="0000002B">
      <w:pPr>
        <w:rPr>
          <w:rFonts w:ascii="Batang" w:cs="Batang" w:eastAsia="Batang" w:hAnsi="Batang"/>
        </w:rPr>
      </w:pPr>
      <w:r w:rsidDel="00000000" w:rsidR="00000000" w:rsidRPr="00000000">
        <w:rPr>
          <w:rFonts w:ascii="Batang" w:cs="Batang" w:eastAsia="Batang" w:hAnsi="Batang"/>
          <w:rtl w:val="0"/>
        </w:rPr>
        <w:t xml:space="preserve">모바일 지불결제 상호운용성 시험표준</w:t>
      </w:r>
    </w:p>
    <w:p w:rsidR="00000000" w:rsidDel="00000000" w:rsidP="00000000" w:rsidRDefault="00000000" w:rsidRPr="00000000" w14:paraId="0000002C">
      <w:pPr>
        <w:rPr>
          <w:rFonts w:ascii="Batang" w:cs="Batang" w:eastAsia="Batang" w:hAnsi="Batang"/>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tang"/>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