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tang" w:cs="Batang" w:eastAsia="Batang" w:hAnsi="Batang"/>
        </w:rPr>
      </w:pPr>
      <w:r w:rsidDel="00000000" w:rsidR="00000000" w:rsidRPr="00000000">
        <w:rPr>
          <w:rFonts w:ascii="Batang" w:cs="Batang" w:eastAsia="Batang" w:hAnsi="Batang"/>
          <w:rtl w:val="0"/>
        </w:rPr>
        <w:t xml:space="preserve">참고 특허</w:t>
      </w:r>
    </w:p>
    <w:p w:rsidR="00000000" w:rsidDel="00000000" w:rsidP="00000000" w:rsidRDefault="00000000" w:rsidRPr="00000000" w14:paraId="00000002">
      <w:pPr>
        <w:rPr>
          <w:rFonts w:ascii="Batang" w:cs="Batang" w:eastAsia="Batang" w:hAnsi="Batang"/>
        </w:rPr>
      </w:pPr>
      <w:r w:rsidDel="00000000" w:rsidR="00000000" w:rsidRPr="00000000">
        <w:rPr>
          <w:rFonts w:ascii="Batang" w:cs="Batang" w:eastAsia="Batang" w:hAnsi="Batang"/>
          <w:rtl w:val="0"/>
        </w:rPr>
        <w:t xml:space="preserve">HCE 방식 교통카드의 결제처리 방법</w:t>
      </w:r>
    </w:p>
    <w:p w:rsidR="00000000" w:rsidDel="00000000" w:rsidP="00000000" w:rsidRDefault="00000000" w:rsidRPr="00000000" w14:paraId="00000003">
      <w:pPr>
        <w:rPr>
          <w:rFonts w:ascii="Batang" w:cs="Batang" w:eastAsia="Batang" w:hAnsi="Batang"/>
        </w:rPr>
      </w:pPr>
      <w:r w:rsidDel="00000000" w:rsidR="00000000" w:rsidRPr="00000000">
        <w:rPr>
          <w:rFonts w:ascii="Batang" w:cs="Batang" w:eastAsia="Batang" w:hAnsi="Batang"/>
          <w:rtl w:val="0"/>
        </w:rPr>
        <w:t xml:space="preserve">HCE 모바일 교통카드 결제 방법</w:t>
      </w:r>
    </w:p>
    <w:p w:rsidR="00000000" w:rsidDel="00000000" w:rsidP="00000000" w:rsidRDefault="00000000" w:rsidRPr="00000000" w14:paraId="00000004">
      <w:pPr>
        <w:rPr>
          <w:rFonts w:ascii="Batang" w:cs="Batang" w:eastAsia="Batang" w:hAnsi="Batang"/>
        </w:rPr>
      </w:pPr>
      <w:r w:rsidDel="00000000" w:rsidR="00000000" w:rsidRPr="00000000">
        <w:rPr>
          <w:rtl w:val="0"/>
        </w:rPr>
      </w:r>
    </w:p>
    <w:p w:rsidR="00000000" w:rsidDel="00000000" w:rsidP="00000000" w:rsidRDefault="00000000" w:rsidRPr="00000000" w14:paraId="00000005">
      <w:pPr>
        <w:rPr>
          <w:rFonts w:ascii="Batang" w:cs="Batang" w:eastAsia="Batang" w:hAnsi="Batang"/>
        </w:rPr>
      </w:pPr>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e1ffay1pjleb" w:id="0"/>
      <w:bookmarkEnd w:id="0"/>
      <w:r w:rsidDel="00000000" w:rsidR="00000000" w:rsidRPr="00000000">
        <w:rPr>
          <w:rFonts w:ascii="Arial Unicode MS" w:cs="Arial Unicode MS" w:eastAsia="Arial Unicode MS" w:hAnsi="Arial Unicode MS"/>
          <w:rtl w:val="0"/>
        </w:rPr>
        <w:t xml:space="preserve">HCE 기술 정리</w:t>
      </w:r>
    </w:p>
    <w:p w:rsidR="00000000" w:rsidDel="00000000" w:rsidP="00000000" w:rsidRDefault="00000000" w:rsidRPr="00000000" w14:paraId="00000007">
      <w:pPr>
        <w:rPr>
          <w:rFonts w:ascii="Batang" w:cs="Batang" w:eastAsia="Batang" w:hAnsi="Batang"/>
        </w:rPr>
      </w:pPr>
      <w:r w:rsidDel="00000000" w:rsidR="00000000" w:rsidRPr="00000000">
        <w:rPr>
          <w:rFonts w:ascii="Batang" w:cs="Batang" w:eastAsia="Batang" w:hAnsi="Batang"/>
          <w:rtl w:val="0"/>
        </w:rPr>
        <w:t xml:space="preserve">Host Card Emulation: HCE 기술은 스마트폰의 USIM을 매개하지 않고 스마트폰의 앱이 교통단말기와 직접 통신하는 방식이다. HCE 방식에서는 보안모듈을 외부 서버(클라우드)에 설치하는 방식을 취한다. </w:t>
      </w:r>
    </w:p>
    <w:p w:rsidR="00000000" w:rsidDel="00000000" w:rsidP="00000000" w:rsidRDefault="00000000" w:rsidRPr="00000000" w14:paraId="00000008">
      <w:pPr>
        <w:rPr>
          <w:rFonts w:ascii="Batang" w:cs="Batang" w:eastAsia="Batang" w:hAnsi="Batang"/>
        </w:rPr>
      </w:pPr>
      <w:r w:rsidDel="00000000" w:rsidR="00000000" w:rsidRPr="00000000">
        <w:rPr>
          <w:rFonts w:ascii="Batang" w:cs="Batang" w:eastAsia="Batang" w:hAnsi="Batang"/>
          <w:rtl w:val="0"/>
        </w:rPr>
        <w:t xml:space="preserve">사용자 스마트단말에 교통카드 앱이 설치되어 있고 차량에 탑승하면 스마트 단말을 교통단말기에 접촉시키면 그 순간 NFC 인터페이스가 설정되면서 일련의 교통카드 결제처리 프로세스가 개시된다. 교통단말기는 카드인식,카드정보 식별, 잔액 확인, 지불 초기화, 지불 요청을 수행하며 이들 작업이 모두 성공하면 해당 교통카드와의 결제처리가 성공한 것으로 처리한다.</w:t>
      </w:r>
    </w:p>
    <w:p w:rsidR="00000000" w:rsidDel="00000000" w:rsidP="00000000" w:rsidRDefault="00000000" w:rsidRPr="00000000" w14:paraId="00000009">
      <w:pPr>
        <w:rPr>
          <w:rFonts w:ascii="Batang" w:cs="Batang" w:eastAsia="Batang" w:hAnsi="Batang"/>
        </w:rPr>
      </w:pPr>
      <w:r w:rsidDel="00000000" w:rsidR="00000000" w:rsidRPr="00000000">
        <w:rPr>
          <w:rtl w:val="0"/>
        </w:rPr>
      </w:r>
    </w:p>
    <w:p w:rsidR="00000000" w:rsidDel="00000000" w:rsidP="00000000" w:rsidRDefault="00000000" w:rsidRPr="00000000" w14:paraId="0000000A">
      <w:pPr>
        <w:rPr>
          <w:rFonts w:ascii="Batang" w:cs="Batang" w:eastAsia="Batang" w:hAnsi="Batang"/>
        </w:rPr>
      </w:pPr>
      <w:r w:rsidDel="00000000" w:rsidR="00000000" w:rsidRPr="00000000">
        <w:rPr>
          <w:rFonts w:ascii="Batang" w:cs="Batang" w:eastAsia="Batang" w:hAnsi="Batang"/>
          <w:rtl w:val="0"/>
        </w:rPr>
        <w:t xml:space="preserve">교통단말기와 교통카드 결제처리를 위한 일련의 프로세스를 실질적으로 수행하는 주체는 HCE 교통카드 서버이며, 스마트단말과 HCE 교통카드 앱을 경로만 제공할 뿐이다.</w:t>
      </w:r>
    </w:p>
    <w:p w:rsidR="00000000" w:rsidDel="00000000" w:rsidP="00000000" w:rsidRDefault="00000000" w:rsidRPr="00000000" w14:paraId="0000000B">
      <w:pPr>
        <w:rPr>
          <w:rFonts w:ascii="Batang" w:cs="Batang" w:eastAsia="Batang" w:hAnsi="Batang"/>
        </w:rPr>
      </w:pPr>
      <w:r w:rsidDel="00000000" w:rsidR="00000000" w:rsidRPr="00000000">
        <w:rPr>
          <w:rFonts w:ascii="Batang" w:cs="Batang" w:eastAsia="Batang" w:hAnsi="Batang"/>
          <w:rtl w:val="0"/>
        </w:rPr>
        <w:t xml:space="preserve">즉, HCE 교통카드 서버의 보안모듈이 교통카드 식별정보를 관리하고 있으며 교통단말기와 공동으로 카드인증 프로세스를 수행한다.</w:t>
      </w:r>
    </w:p>
    <w:p w:rsidR="00000000" w:rsidDel="00000000" w:rsidP="00000000" w:rsidRDefault="00000000" w:rsidRPr="00000000" w14:paraId="0000000C">
      <w:pPr>
        <w:rPr>
          <w:rFonts w:ascii="Batang" w:cs="Batang" w:eastAsia="Batang" w:hAnsi="Batang"/>
        </w:rPr>
      </w:pPr>
      <w:r w:rsidDel="00000000" w:rsidR="00000000" w:rsidRPr="00000000">
        <w:rPr>
          <w:rtl w:val="0"/>
        </w:rPr>
      </w:r>
    </w:p>
    <w:p w:rsidR="00000000" w:rsidDel="00000000" w:rsidP="00000000" w:rsidRDefault="00000000" w:rsidRPr="00000000" w14:paraId="0000000D">
      <w:pPr>
        <w:rPr>
          <w:rFonts w:ascii="Batang" w:cs="Batang" w:eastAsia="Batang" w:hAnsi="Batang"/>
        </w:rPr>
      </w:pPr>
      <w:r w:rsidDel="00000000" w:rsidR="00000000" w:rsidRPr="00000000">
        <w:rPr>
          <w:rFonts w:ascii="Batang" w:cs="Batang" w:eastAsia="Batang" w:hAnsi="Batang"/>
          <w:rtl w:val="0"/>
        </w:rPr>
        <w:t xml:space="preserve">광대역 통신망을 경유하는 통신 지연이 문제가 된다. 교통단말기와 HCE 교통카드 앱간의 NFC 인터페이스는 빠르게 데이터송수신이 가능한 반면, HCE 교통카드 앱과 HCE 교통카드 서버간의 광대역 통신망은 지연시간이 상당하다.</w:t>
      </w:r>
    </w:p>
    <w:p w:rsidR="00000000" w:rsidDel="00000000" w:rsidP="00000000" w:rsidRDefault="00000000" w:rsidRPr="00000000" w14:paraId="0000000E">
      <w:pPr>
        <w:rPr>
          <w:rFonts w:ascii="Batang" w:cs="Batang" w:eastAsia="Batang" w:hAnsi="Batang"/>
        </w:rPr>
      </w:pPr>
      <w:r w:rsidDel="00000000" w:rsidR="00000000" w:rsidRPr="00000000">
        <w:rPr>
          <w:rtl w:val="0"/>
        </w:rPr>
      </w:r>
    </w:p>
    <w:p w:rsidR="00000000" w:rsidDel="00000000" w:rsidP="00000000" w:rsidRDefault="00000000" w:rsidRPr="00000000" w14:paraId="0000000F">
      <w:pPr>
        <w:rPr>
          <w:rFonts w:ascii="Batang" w:cs="Batang" w:eastAsia="Batang" w:hAnsi="Batang"/>
        </w:rPr>
      </w:pPr>
      <w:r w:rsidDel="00000000" w:rsidR="00000000" w:rsidRPr="00000000">
        <w:rPr>
          <w:rtl w:val="0"/>
        </w:rPr>
      </w:r>
    </w:p>
    <w:p w:rsidR="00000000" w:rsidDel="00000000" w:rsidP="00000000" w:rsidRDefault="00000000" w:rsidRPr="00000000" w14:paraId="00000010">
      <w:pPr>
        <w:rPr>
          <w:rFonts w:ascii="Batang" w:cs="Batang" w:eastAsia="Batang" w:hAnsi="Batang"/>
        </w:rPr>
      </w:pPr>
      <w:r w:rsidDel="00000000" w:rsidR="00000000" w:rsidRPr="00000000">
        <w:rPr>
          <w:rFonts w:ascii="Batang" w:cs="Batang" w:eastAsia="Batang" w:hAnsi="Batang"/>
          <w:rtl w:val="0"/>
        </w:rPr>
        <w:t xml:space="preserve">HCE 방식에 따라 결제를 하기 위해서는 스마트폰과 결제서버 사이의 통신이 반드시 이루어져야한다. 통신환경이 불안정하거나, 사용자의 조작 미숙 등 다양한 사정에 의해 통신이 불가능한 경우 HCE 결제가 불가능할 수 있다.</w:t>
      </w:r>
    </w:p>
    <w:p w:rsidR="00000000" w:rsidDel="00000000" w:rsidP="00000000" w:rsidRDefault="00000000" w:rsidRPr="00000000" w14:paraId="00000011">
      <w:pPr>
        <w:jc w:val="center"/>
        <w:rPr>
          <w:rFonts w:ascii="Batang" w:cs="Batang" w:eastAsia="Batang" w:hAnsi="Batang"/>
        </w:rPr>
      </w:pPr>
      <w:r w:rsidDel="00000000" w:rsidR="00000000" w:rsidRPr="00000000">
        <w:rPr>
          <w:rtl w:val="0"/>
        </w:rPr>
      </w:r>
    </w:p>
    <w:p w:rsidR="00000000" w:rsidDel="00000000" w:rsidP="00000000" w:rsidRDefault="00000000" w:rsidRPr="00000000" w14:paraId="00000012">
      <w:pPr>
        <w:jc w:val="center"/>
        <w:rPr>
          <w:rFonts w:ascii="Batang" w:cs="Batang" w:eastAsia="Batang" w:hAnsi="Batang"/>
        </w:rPr>
      </w:pPr>
      <w:r w:rsidDel="00000000" w:rsidR="00000000" w:rsidRPr="00000000">
        <w:rPr>
          <w:rFonts w:ascii="Batang" w:cs="Batang" w:eastAsia="Batang" w:hAnsi="Batang"/>
        </w:rPr>
        <w:drawing>
          <wp:inline distB="114300" distT="114300" distL="114300" distR="114300">
            <wp:extent cx="4375052" cy="44434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75052"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rFonts w:ascii="Batang" w:cs="Batang" w:eastAsia="Batang" w:hAnsi="Batang"/>
        </w:rPr>
      </w:pPr>
      <w:r w:rsidDel="00000000" w:rsidR="00000000" w:rsidRPr="00000000">
        <w:rPr>
          <w:rtl w:val="0"/>
        </w:rPr>
      </w:r>
    </w:p>
    <w:p w:rsidR="00000000" w:rsidDel="00000000" w:rsidP="00000000" w:rsidRDefault="00000000" w:rsidRPr="00000000" w14:paraId="00000014">
      <w:pPr>
        <w:jc w:val="left"/>
        <w:rPr>
          <w:rFonts w:ascii="Batang" w:cs="Batang" w:eastAsia="Batang" w:hAnsi="Batang"/>
        </w:rPr>
      </w:pPr>
      <w:r w:rsidDel="00000000" w:rsidR="00000000" w:rsidRPr="00000000">
        <w:rPr>
          <w:rtl w:val="0"/>
        </w:rPr>
      </w:r>
    </w:p>
    <w:p w:rsidR="00000000" w:rsidDel="00000000" w:rsidP="00000000" w:rsidRDefault="00000000" w:rsidRPr="00000000" w14:paraId="00000015">
      <w:pPr>
        <w:jc w:val="left"/>
        <w:rPr>
          <w:rFonts w:ascii="Batang" w:cs="Batang" w:eastAsia="Batang" w:hAnsi="Batang"/>
        </w:rPr>
      </w:pPr>
      <w:r w:rsidDel="00000000" w:rsidR="00000000" w:rsidRPr="00000000">
        <w:rPr>
          <w:rtl w:val="0"/>
        </w:rPr>
      </w:r>
    </w:p>
    <w:p w:rsidR="00000000" w:rsidDel="00000000" w:rsidP="00000000" w:rsidRDefault="00000000" w:rsidRPr="00000000" w14:paraId="00000016">
      <w:pPr>
        <w:jc w:val="left"/>
        <w:rPr>
          <w:rFonts w:ascii="Batang" w:cs="Batang" w:eastAsia="Batang" w:hAnsi="Batang"/>
        </w:rPr>
      </w:pPr>
      <w:r w:rsidDel="00000000" w:rsidR="00000000" w:rsidRPr="00000000">
        <w:rPr>
          <w:rtl w:val="0"/>
        </w:rPr>
      </w:r>
    </w:p>
    <w:p w:rsidR="00000000" w:rsidDel="00000000" w:rsidP="00000000" w:rsidRDefault="00000000" w:rsidRPr="00000000" w14:paraId="00000017">
      <w:pPr>
        <w:jc w:val="left"/>
        <w:rPr>
          <w:rFonts w:ascii="Batang" w:cs="Batang" w:eastAsia="Batang" w:hAnsi="Batang"/>
        </w:rPr>
      </w:pPr>
      <w:r w:rsidDel="00000000" w:rsidR="00000000" w:rsidRPr="00000000">
        <w:rPr>
          <w:rtl w:val="0"/>
        </w:rPr>
      </w:r>
    </w:p>
    <w:p w:rsidR="00000000" w:rsidDel="00000000" w:rsidP="00000000" w:rsidRDefault="00000000" w:rsidRPr="00000000" w14:paraId="00000018">
      <w:pPr>
        <w:jc w:val="left"/>
        <w:rPr>
          <w:rFonts w:ascii="Batang" w:cs="Batang" w:eastAsia="Batang" w:hAnsi="Batang"/>
        </w:rPr>
      </w:pPr>
      <w:r w:rsidDel="00000000" w:rsidR="00000000" w:rsidRPr="00000000">
        <w:rPr>
          <w:rtl w:val="0"/>
        </w:rPr>
      </w:r>
    </w:p>
    <w:p w:rsidR="00000000" w:rsidDel="00000000" w:rsidP="00000000" w:rsidRDefault="00000000" w:rsidRPr="00000000" w14:paraId="00000019">
      <w:pPr>
        <w:jc w:val="left"/>
        <w:rPr>
          <w:rFonts w:ascii="Batang" w:cs="Batang" w:eastAsia="Batang" w:hAnsi="Batang"/>
        </w:rPr>
      </w:pPr>
      <w:r w:rsidDel="00000000" w:rsidR="00000000" w:rsidRPr="00000000">
        <w:rPr>
          <w:rtl w:val="0"/>
        </w:rPr>
      </w:r>
    </w:p>
    <w:p w:rsidR="00000000" w:rsidDel="00000000" w:rsidP="00000000" w:rsidRDefault="00000000" w:rsidRPr="00000000" w14:paraId="0000001A">
      <w:pPr>
        <w:jc w:val="left"/>
        <w:rPr>
          <w:rFonts w:ascii="Batang" w:cs="Batang" w:eastAsia="Batang" w:hAnsi="Batang"/>
        </w:rPr>
      </w:pPr>
      <w:r w:rsidDel="00000000" w:rsidR="00000000" w:rsidRPr="00000000">
        <w:rPr>
          <w:rtl w:val="0"/>
        </w:rPr>
      </w:r>
    </w:p>
    <w:p w:rsidR="00000000" w:rsidDel="00000000" w:rsidP="00000000" w:rsidRDefault="00000000" w:rsidRPr="00000000" w14:paraId="0000001B">
      <w:pPr>
        <w:jc w:val="left"/>
        <w:rPr>
          <w:rFonts w:ascii="Batang" w:cs="Batang" w:eastAsia="Batang" w:hAnsi="Batang"/>
        </w:rPr>
      </w:pPr>
      <w:r w:rsidDel="00000000" w:rsidR="00000000" w:rsidRPr="00000000">
        <w:rPr>
          <w:rtl w:val="0"/>
        </w:rPr>
      </w:r>
    </w:p>
    <w:p w:rsidR="00000000" w:rsidDel="00000000" w:rsidP="00000000" w:rsidRDefault="00000000" w:rsidRPr="00000000" w14:paraId="0000001C">
      <w:pPr>
        <w:jc w:val="left"/>
        <w:rPr>
          <w:rFonts w:ascii="Batang" w:cs="Batang" w:eastAsia="Batang" w:hAnsi="Batang"/>
        </w:rPr>
      </w:pPr>
      <w:r w:rsidDel="00000000" w:rsidR="00000000" w:rsidRPr="00000000">
        <w:rPr>
          <w:rtl w:val="0"/>
        </w:rPr>
      </w:r>
    </w:p>
    <w:p w:rsidR="00000000" w:rsidDel="00000000" w:rsidP="00000000" w:rsidRDefault="00000000" w:rsidRPr="00000000" w14:paraId="0000001D">
      <w:pPr>
        <w:jc w:val="left"/>
        <w:rPr>
          <w:rFonts w:ascii="Batang" w:cs="Batang" w:eastAsia="Batang" w:hAnsi="Batang"/>
        </w:rPr>
      </w:pPr>
      <w:r w:rsidDel="00000000" w:rsidR="00000000" w:rsidRPr="00000000">
        <w:rPr>
          <w:rtl w:val="0"/>
        </w:rPr>
      </w:r>
    </w:p>
    <w:p w:rsidR="00000000" w:rsidDel="00000000" w:rsidP="00000000" w:rsidRDefault="00000000" w:rsidRPr="00000000" w14:paraId="0000001E">
      <w:pPr>
        <w:jc w:val="left"/>
        <w:rPr>
          <w:rFonts w:ascii="Batang" w:cs="Batang" w:eastAsia="Batang" w:hAnsi="Batang"/>
        </w:rPr>
      </w:pPr>
      <w:r w:rsidDel="00000000" w:rsidR="00000000" w:rsidRPr="00000000">
        <w:rPr>
          <w:rtl w:val="0"/>
        </w:rPr>
      </w:r>
    </w:p>
    <w:p w:rsidR="00000000" w:rsidDel="00000000" w:rsidP="00000000" w:rsidRDefault="00000000" w:rsidRPr="00000000" w14:paraId="0000001F">
      <w:pPr>
        <w:jc w:val="left"/>
        <w:rPr>
          <w:rFonts w:ascii="Batang" w:cs="Batang" w:eastAsia="Batang" w:hAnsi="Batang"/>
        </w:rPr>
      </w:pPr>
      <w:r w:rsidDel="00000000" w:rsidR="00000000" w:rsidRPr="00000000">
        <w:rPr>
          <w:rtl w:val="0"/>
        </w:rPr>
      </w:r>
    </w:p>
    <w:p w:rsidR="00000000" w:rsidDel="00000000" w:rsidP="00000000" w:rsidRDefault="00000000" w:rsidRPr="00000000" w14:paraId="00000020">
      <w:pPr>
        <w:jc w:val="left"/>
        <w:rPr>
          <w:rFonts w:ascii="Batang" w:cs="Batang" w:eastAsia="Batang" w:hAnsi="Batang"/>
        </w:rPr>
      </w:pPr>
      <w:r w:rsidDel="00000000" w:rsidR="00000000" w:rsidRPr="00000000">
        <w:rPr>
          <w:rtl w:val="0"/>
        </w:rPr>
      </w:r>
    </w:p>
    <w:p w:rsidR="00000000" w:rsidDel="00000000" w:rsidP="00000000" w:rsidRDefault="00000000" w:rsidRPr="00000000" w14:paraId="00000021">
      <w:pPr>
        <w:jc w:val="left"/>
        <w:rPr>
          <w:rFonts w:ascii="Batang" w:cs="Batang" w:eastAsia="Batang" w:hAnsi="Batang"/>
        </w:rPr>
      </w:pPr>
      <w:r w:rsidDel="00000000" w:rsidR="00000000" w:rsidRPr="00000000">
        <w:rPr>
          <w:rtl w:val="0"/>
        </w:rPr>
      </w:r>
    </w:p>
    <w:p w:rsidR="00000000" w:rsidDel="00000000" w:rsidP="00000000" w:rsidRDefault="00000000" w:rsidRPr="00000000" w14:paraId="00000022">
      <w:pPr>
        <w:jc w:val="left"/>
        <w:rPr>
          <w:rFonts w:ascii="Batang" w:cs="Batang" w:eastAsia="Batang" w:hAnsi="Batang"/>
        </w:rPr>
      </w:pPr>
      <w:r w:rsidDel="00000000" w:rsidR="00000000" w:rsidRPr="00000000">
        <w:rPr>
          <w:rtl w:val="0"/>
        </w:rPr>
      </w:r>
    </w:p>
    <w:p w:rsidR="00000000" w:rsidDel="00000000" w:rsidP="00000000" w:rsidRDefault="00000000" w:rsidRPr="00000000" w14:paraId="00000023">
      <w:pPr>
        <w:jc w:val="left"/>
        <w:rPr>
          <w:rFonts w:ascii="Batang" w:cs="Batang" w:eastAsia="Batang" w:hAnsi="Batang"/>
        </w:rPr>
      </w:pPr>
      <w:r w:rsidDel="00000000" w:rsidR="00000000" w:rsidRPr="00000000">
        <w:rPr>
          <w:rtl w:val="0"/>
        </w:rPr>
      </w:r>
    </w:p>
    <w:p w:rsidR="00000000" w:rsidDel="00000000" w:rsidP="00000000" w:rsidRDefault="00000000" w:rsidRPr="00000000" w14:paraId="00000024">
      <w:pPr>
        <w:jc w:val="left"/>
        <w:rPr>
          <w:rFonts w:ascii="Batang" w:cs="Batang" w:eastAsia="Batang" w:hAnsi="Batang"/>
        </w:rPr>
      </w:pPr>
      <w:r w:rsidDel="00000000" w:rsidR="00000000" w:rsidRPr="00000000">
        <w:rPr>
          <w:rtl w:val="0"/>
        </w:rPr>
      </w:r>
    </w:p>
    <w:p w:rsidR="00000000" w:rsidDel="00000000" w:rsidP="00000000" w:rsidRDefault="00000000" w:rsidRPr="00000000" w14:paraId="00000025">
      <w:pPr>
        <w:jc w:val="left"/>
        <w:rPr>
          <w:rFonts w:ascii="Batang" w:cs="Batang" w:eastAsia="Batang" w:hAnsi="Batang"/>
        </w:rPr>
      </w:pPr>
      <w:r w:rsidDel="00000000" w:rsidR="00000000" w:rsidRPr="00000000">
        <w:rPr>
          <w:rtl w:val="0"/>
        </w:rPr>
      </w:r>
    </w:p>
    <w:p w:rsidR="00000000" w:rsidDel="00000000" w:rsidP="00000000" w:rsidRDefault="00000000" w:rsidRPr="00000000" w14:paraId="00000026">
      <w:pPr>
        <w:jc w:val="left"/>
        <w:rPr>
          <w:rFonts w:ascii="Batang" w:cs="Batang" w:eastAsia="Batang" w:hAnsi="Batang"/>
        </w:rPr>
      </w:pPr>
      <w:r w:rsidDel="00000000" w:rsidR="00000000" w:rsidRPr="00000000">
        <w:rPr>
          <w:rtl w:val="0"/>
        </w:rPr>
      </w:r>
    </w:p>
    <w:p w:rsidR="00000000" w:rsidDel="00000000" w:rsidP="00000000" w:rsidRDefault="00000000" w:rsidRPr="00000000" w14:paraId="00000027">
      <w:pPr>
        <w:jc w:val="left"/>
        <w:rPr>
          <w:rFonts w:ascii="Batang" w:cs="Batang" w:eastAsia="Batang" w:hAnsi="Batang"/>
        </w:rPr>
      </w:pPr>
      <w:r w:rsidDel="00000000" w:rsidR="00000000" w:rsidRPr="00000000">
        <w:rPr>
          <w:rtl w:val="0"/>
        </w:rPr>
      </w:r>
    </w:p>
    <w:p w:rsidR="00000000" w:rsidDel="00000000" w:rsidP="00000000" w:rsidRDefault="00000000" w:rsidRPr="00000000" w14:paraId="00000028">
      <w:pPr>
        <w:jc w:val="left"/>
        <w:rPr>
          <w:rFonts w:ascii="Batang" w:cs="Batang" w:eastAsia="Batang" w:hAnsi="Batang"/>
        </w:rPr>
      </w:pPr>
      <w:r w:rsidDel="00000000" w:rsidR="00000000" w:rsidRPr="00000000">
        <w:rPr>
          <w:rtl w:val="0"/>
        </w:rPr>
      </w:r>
    </w:p>
    <w:p w:rsidR="00000000" w:rsidDel="00000000" w:rsidP="00000000" w:rsidRDefault="00000000" w:rsidRPr="00000000" w14:paraId="00000029">
      <w:pPr>
        <w:jc w:val="left"/>
        <w:rPr>
          <w:rFonts w:ascii="Batang" w:cs="Batang" w:eastAsia="Batang" w:hAnsi="Batang"/>
        </w:rPr>
      </w:pPr>
      <w:r w:rsidDel="00000000" w:rsidR="00000000" w:rsidRPr="00000000">
        <w:rPr>
          <w:rtl w:val="0"/>
        </w:rPr>
      </w:r>
    </w:p>
    <w:p w:rsidR="00000000" w:rsidDel="00000000" w:rsidP="00000000" w:rsidRDefault="00000000" w:rsidRPr="00000000" w14:paraId="0000002A">
      <w:pPr>
        <w:jc w:val="left"/>
        <w:rPr>
          <w:rFonts w:ascii="Batang" w:cs="Batang" w:eastAsia="Batang" w:hAnsi="Batang"/>
        </w:rPr>
      </w:pPr>
      <w:r w:rsidDel="00000000" w:rsidR="00000000" w:rsidRPr="00000000">
        <w:rPr>
          <w:rFonts w:ascii="Batang" w:cs="Batang" w:eastAsia="Batang" w:hAnsi="Batang"/>
          <w:rtl w:val="0"/>
        </w:rPr>
        <w:t xml:space="preserve">이러한 문제점을 해결하기 위해 결제 정보요청을 수신한 이동 단말기는 세션키를 보유하고 있는지 판단한다. 세션이란 클라이언트와 서버 사이에 일정한 상태를 유지하기 위한 ID를 의미한다. 상기 세션키란 결제서버가 이동단말기로 하여금 교통단말기와 결제가 가능하도록 제공하는 정보이다. 따라서 유효한 세션키 값을 저장하고 있을 때, 교통단말기와 결제가 가능하다. </w:t>
      </w:r>
    </w:p>
    <w:p w:rsidR="00000000" w:rsidDel="00000000" w:rsidP="00000000" w:rsidRDefault="00000000" w:rsidRPr="00000000" w14:paraId="0000002B">
      <w:pPr>
        <w:jc w:val="left"/>
        <w:rPr>
          <w:rFonts w:ascii="Batang" w:cs="Batang" w:eastAsia="Batang" w:hAnsi="Batang"/>
        </w:rPr>
      </w:pPr>
      <w:r w:rsidDel="00000000" w:rsidR="00000000" w:rsidRPr="00000000">
        <w:rPr>
          <w:rFonts w:ascii="Batang" w:cs="Batang" w:eastAsia="Batang" w:hAnsi="Batang"/>
          <w:rtl w:val="0"/>
        </w:rPr>
        <w:t xml:space="preserve">세션키를 보유하고 있지 않다면 이동 단말기는 결제 서버에 세션키를 요청한다. 세션키 제공을 요청받은 결제 서버는 사용자의 금융정보를 확인하고, 해당 사용자의 계좌 잔액 또는 신용카드 결제 한도액 등 세션키 발급 가능 여부를 확인한다. 지불능력이 요건을 충족한다면 세션키를 이동단말기에게 전송한다. 이동단말기는 바로 다음 교통카드 정보를 요청한다. 하지만 세션키를 보유한 경우, 이동 단말기는 세션키 요청하는 과정 없이 교통카드 정보를 요청한다. </w:t>
      </w:r>
    </w:p>
    <w:p w:rsidR="00000000" w:rsidDel="00000000" w:rsidP="00000000" w:rsidRDefault="00000000" w:rsidRPr="00000000" w14:paraId="0000002C">
      <w:pPr>
        <w:jc w:val="left"/>
        <w:rPr>
          <w:rFonts w:ascii="Batang" w:cs="Batang" w:eastAsia="Batang" w:hAnsi="Batang"/>
        </w:rPr>
      </w:pPr>
      <w:r w:rsidDel="00000000" w:rsidR="00000000" w:rsidRPr="00000000">
        <w:rPr>
          <w:rFonts w:ascii="Batang" w:cs="Batang" w:eastAsia="Batang" w:hAnsi="Batang"/>
          <w:rtl w:val="0"/>
        </w:rPr>
        <w:t xml:space="preserve">3번~10번 과정은 위에서 살펴보았던 도면과 같다. </w:t>
      </w:r>
    </w:p>
    <w:p w:rsidR="00000000" w:rsidDel="00000000" w:rsidP="00000000" w:rsidRDefault="00000000" w:rsidRPr="00000000" w14:paraId="0000002D">
      <w:pPr>
        <w:jc w:val="left"/>
        <w:rPr>
          <w:rFonts w:ascii="Batang" w:cs="Batang" w:eastAsia="Batang" w:hAnsi="Batang"/>
        </w:rPr>
      </w:pPr>
      <w:r w:rsidDel="00000000" w:rsidR="00000000" w:rsidRPr="00000000">
        <w:rPr>
          <w:rFonts w:ascii="Batang" w:cs="Batang" w:eastAsia="Batang" w:hAnsi="Batang"/>
          <w:rtl w:val="0"/>
        </w:rPr>
        <w:t xml:space="preserve">이후, 이동 단말기는 결제 서버에게 세션키를 요청한다. 세션키 요청을 받은 결제서버는 지불가능한 여부를 판단하여 세션키를 발급하고 이동단말기에게 전송한다. 이동단말기는 받은 세션키를 메모리장치에 저장한다.</w:t>
      </w:r>
    </w:p>
    <w:p w:rsidR="00000000" w:rsidDel="00000000" w:rsidP="00000000" w:rsidRDefault="00000000" w:rsidRPr="00000000" w14:paraId="0000002E">
      <w:pPr>
        <w:jc w:val="left"/>
        <w:rPr>
          <w:rFonts w:ascii="Batang" w:cs="Batang" w:eastAsia="Batang" w:hAnsi="Batang"/>
        </w:rPr>
      </w:pPr>
      <w:r w:rsidDel="00000000" w:rsidR="00000000" w:rsidRPr="00000000">
        <w:rPr>
          <w:rtl w:val="0"/>
        </w:rPr>
      </w:r>
    </w:p>
    <w:p w:rsidR="00000000" w:rsidDel="00000000" w:rsidP="00000000" w:rsidRDefault="00000000" w:rsidRPr="00000000" w14:paraId="0000002F">
      <w:pPr>
        <w:jc w:val="left"/>
        <w:rPr>
          <w:rFonts w:ascii="Batang" w:cs="Batang" w:eastAsia="Batang" w:hAnsi="Batang"/>
        </w:rPr>
      </w:pPr>
      <w:r w:rsidDel="00000000" w:rsidR="00000000" w:rsidRPr="00000000">
        <w:rPr>
          <w:rFonts w:ascii="Batang" w:cs="Batang" w:eastAsia="Batang" w:hAnsi="Batang"/>
          <w:rtl w:val="0"/>
        </w:rPr>
        <w:t xml:space="preserve">결제에 필요한 세션키를 결제 서버로부터 미리 받아 이동단말기에 저장하는 것이다. 세션키를 미리 이동 단말기에 저장할 경우, 결제가 필요한 순간에 이동단말기의 통신이 불가능하여도 미리 저장한 세션키를 이용하여 결제가 가능하다.</w:t>
      </w:r>
    </w:p>
    <w:p w:rsidR="00000000" w:rsidDel="00000000" w:rsidP="00000000" w:rsidRDefault="00000000" w:rsidRPr="00000000" w14:paraId="00000030">
      <w:pPr>
        <w:jc w:val="left"/>
        <w:rPr>
          <w:rFonts w:ascii="Batang" w:cs="Batang" w:eastAsia="Batang" w:hAnsi="Batang"/>
        </w:rPr>
      </w:pPr>
      <w:r w:rsidDel="00000000" w:rsidR="00000000" w:rsidRPr="00000000">
        <w:rPr>
          <w:rFonts w:ascii="Batang" w:cs="Batang" w:eastAsia="Batang" w:hAnsi="Batang"/>
        </w:rPr>
        <w:drawing>
          <wp:inline distB="114300" distT="114300" distL="114300" distR="114300">
            <wp:extent cx="5731200" cy="5435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435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tang"/>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