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 Knowledge Research Dashboard Documentation</w:t>
      </w:r>
    </w:p>
    <w:p>
      <w:pPr>
        <w:pStyle w:val="Heading1"/>
      </w:pPr>
      <w:r>
        <w:t>Project Summary</w:t>
      </w:r>
    </w:p>
    <w:p>
      <w:r>
        <w:t>This project is an interactive research dashboard built with Python, Streamlit, Plotly, Pandas, NumPy, and SciPy. It visualizes survey data about STI knowledge, gender disparities, and factors influencing awareness among out-of-school youth.</w:t>
      </w:r>
    </w:p>
    <w:p>
      <w:pPr>
        <w:pStyle w:val="Heading1"/>
      </w:pPr>
      <w:r>
        <w:t>Files and Purpose</w:t>
      </w:r>
    </w:p>
    <w:p>
      <w:pPr>
        <w:pStyle w:val="ListBullet"/>
      </w:pPr>
      <w:r>
        <w:rPr>
          <w:b/>
        </w:rPr>
        <w:t xml:space="preserve">app.py: </w:t>
      </w:r>
      <w:r>
        <w:t>Main Streamlit application that loads data, computes analytics, renders interactive charts, and provides the UI.</w:t>
      </w:r>
    </w:p>
    <w:p>
      <w:pPr>
        <w:pStyle w:val="ListBullet"/>
      </w:pPr>
      <w:r>
        <w:rPr>
          <w:b/>
        </w:rPr>
        <w:t xml:space="preserve">run_dashboard.py: </w:t>
      </w:r>
      <w:r>
        <w:t>Launch script that starts Streamlit using app.py.</w:t>
      </w:r>
    </w:p>
    <w:p>
      <w:pPr>
        <w:pStyle w:val="ListBullet"/>
      </w:pPr>
      <w:r>
        <w:rPr>
          <w:b/>
        </w:rPr>
        <w:t xml:space="preserve">README.md: </w:t>
      </w:r>
      <w:r>
        <w:t>Project overview, setup instructions, and feature descriptions for users.</w:t>
      </w:r>
    </w:p>
    <w:p>
      <w:pPr>
        <w:pStyle w:val="ListBullet"/>
      </w:pPr>
      <w:r>
        <w:rPr>
          <w:b/>
        </w:rPr>
        <w:t xml:space="preserve">DEPLOYMENT_GUIDE.md: </w:t>
      </w:r>
      <w:r>
        <w:t>Deployment steps for hosting the dashboard on Streamlit Cloud.</w:t>
      </w:r>
    </w:p>
    <w:p>
      <w:pPr>
        <w:pStyle w:val="ListBullet"/>
      </w:pPr>
      <w:r>
        <w:rPr>
          <w:b/>
        </w:rPr>
        <w:t xml:space="preserve">requirements.txt: </w:t>
      </w:r>
      <w:r>
        <w:t>Python package dependencies required to run the dashboard.</w:t>
      </w:r>
    </w:p>
    <w:p>
      <w:pPr>
        <w:pStyle w:val="Heading1"/>
      </w:pPr>
      <w:r>
        <w:t>Installation</w:t>
      </w:r>
    </w:p>
    <w:p>
      <w:r>
        <w:t>1. Set up a Python environment.</w:t>
      </w:r>
    </w:p>
    <w:p>
      <w:r>
        <w:t>2. Install required packages using the requirements file:</w:t>
      </w:r>
    </w:p>
    <w:p>
      <w:r>
        <w:rPr>
          <w:i/>
        </w:rPr>
        <w:t xml:space="preserve">   pip install -r requirements.txt</w:t>
      </w:r>
    </w:p>
    <w:p>
      <w:r>
        <w:rPr>
          <w:b/>
        </w:rPr>
        <w:t>3. Start the dashboard with Streamlit:</w:t>
      </w:r>
    </w:p>
    <w:p>
      <w:r>
        <w:rPr>
          <w:i/>
        </w:rPr>
        <w:t xml:space="preserve">   streamlit run app.py</w:t>
      </w:r>
    </w:p>
    <w:p>
      <w:r>
        <w:rPr>
          <w:b/>
        </w:rPr>
        <w:t>Or use the wrapper:</w:t>
      </w:r>
    </w:p>
    <w:p>
      <w:r>
        <w:rPr>
          <w:i/>
        </w:rPr>
        <w:t xml:space="preserve">   python run_dashboard.py</w:t>
      </w:r>
    </w:p>
    <w:p>
      <w:pPr>
        <w:pStyle w:val="Heading1"/>
      </w:pPr>
      <w:r>
        <w:t>Data Input Requirements</w:t>
      </w:r>
    </w:p>
    <w:p>
      <w:r>
        <w:t>The dashboard expects an Excel file upload via the sidebar. The active sheet name should be "50 Respondnets " (including the trailing space), and the first row after the Excel header row must contain the column names. Required source columns include respondent ID, Age, Sex, and STI indicators. Antecedent factor indicators are optional but supported when present.</w:t>
      </w:r>
    </w:p>
    <w:p>
      <w:pPr>
        <w:pStyle w:val="Heading1"/>
      </w:pPr>
      <w:r>
        <w:t>Data Preparation and Computation</w:t>
      </w:r>
    </w:p>
    <w:p>
      <w:pPr>
        <w:pStyle w:val="ListNumber"/>
      </w:pPr>
      <w:r>
        <w:t>Convert numeric columns to numeric values.</w:t>
      </w:r>
    </w:p>
    <w:p>
      <w:pPr>
        <w:pStyle w:val="ListNumber"/>
      </w:pPr>
      <w:r>
        <w:t>Map Sex codes to Gender labels: 1 = Male, 0 = Female.</w:t>
      </w:r>
    </w:p>
    <w:p>
      <w:pPr>
        <w:pStyle w:val="ListNumber"/>
      </w:pPr>
      <w:r>
        <w:t>Compute mean scores for STI domains: Causes &amp; Transmission, Signs &amp; Symptoms, Prevention &amp; Control, Treatment &amp; Complications.</w:t>
      </w:r>
    </w:p>
    <w:p>
      <w:pPr>
        <w:pStyle w:val="ListNumber"/>
      </w:pPr>
      <w:r>
        <w:t>Compute antecedent factor means when columns are present: Personal, Social, Educational, and Media Exposure.</w:t>
      </w:r>
    </w:p>
    <w:p>
      <w:pPr>
        <w:pStyle w:val="ListNumber"/>
      </w:pPr>
      <w:r>
        <w:t>Calculate the overall STI knowledge score as the average of the four knowledge domains.</w:t>
      </w:r>
    </w:p>
    <w:p>
      <w:pPr>
        <w:pStyle w:val="ListNumber"/>
      </w:pPr>
      <w:r>
        <w:t>Classify each respondent into one knowledge level category based on the overall score.</w:t>
      </w:r>
    </w:p>
    <w:p>
      <w:pPr>
        <w:pStyle w:val="ListNumber"/>
      </w:pPr>
      <w:r>
        <w:t>Group Age values into age buckets: 18–20 and 21–25.</w:t>
      </w:r>
    </w:p>
    <w:p>
      <w:pPr>
        <w:pStyle w:val="Heading1"/>
      </w:pPr>
      <w:r>
        <w:t>Knowledge Level Classification</w:t>
      </w:r>
    </w:p>
    <w:p>
      <w:r>
        <w:t>The system uses the following thresholds for overall average score:</w:t>
      </w:r>
    </w:p>
    <w:p>
      <w:pPr>
        <w:pStyle w:val="ListBullet"/>
      </w:pPr>
      <w:r>
        <w:rPr>
          <w:b/>
        </w:rPr>
        <w:t xml:space="preserve">Highly Knowledgeable: </w:t>
      </w:r>
      <w:r>
        <w:t>≥ 3.25</w:t>
      </w:r>
    </w:p>
    <w:p>
      <w:pPr>
        <w:pStyle w:val="ListBullet"/>
      </w:pPr>
      <w:r>
        <w:rPr>
          <w:b/>
        </w:rPr>
        <w:t xml:space="preserve">Knowledgeable: </w:t>
      </w:r>
      <w:r>
        <w:t>≥ 2.50 and &lt; 3.25</w:t>
      </w:r>
    </w:p>
    <w:p>
      <w:pPr>
        <w:pStyle w:val="ListBullet"/>
      </w:pPr>
      <w:r>
        <w:rPr>
          <w:b/>
        </w:rPr>
        <w:t xml:space="preserve">Somewhat Knowledgeable: </w:t>
      </w:r>
      <w:r>
        <w:t>≥ 1.75 and &lt; 2.50</w:t>
      </w:r>
    </w:p>
    <w:p>
      <w:pPr>
        <w:pStyle w:val="ListBullet"/>
      </w:pPr>
      <w:r>
        <w:rPr>
          <w:b/>
        </w:rPr>
        <w:t xml:space="preserve">Not Knowledgeable: </w:t>
      </w:r>
      <w:r>
        <w:t>&lt; 1.75</w:t>
      </w:r>
    </w:p>
    <w:p>
      <w:pPr>
        <w:pStyle w:val="Heading1"/>
      </w:pPr>
      <w:r>
        <w:t>Dashboard Sections</w:t>
      </w:r>
    </w:p>
    <w:p>
      <w:pPr>
        <w:pStyle w:val="ListBullet"/>
      </w:pPr>
      <w:r>
        <w:rPr>
          <w:b/>
        </w:rPr>
        <w:t xml:space="preserve">Dashboard: </w:t>
      </w:r>
      <w:r>
        <w:t>Overview panel with gender distribution, knowledge levels, age-score trends, and heatmap comparisons.</w:t>
      </w:r>
    </w:p>
    <w:p>
      <w:pPr>
        <w:pStyle w:val="ListBullet"/>
      </w:pPr>
      <w:r>
        <w:rPr>
          <w:b/>
        </w:rPr>
        <w:t xml:space="preserve">STI Knowledge: </w:t>
      </w:r>
      <w:r>
        <w:t>Indicator-level analysis for causes, symptoms, prevention, and treatment knowledge.</w:t>
      </w:r>
    </w:p>
    <w:p>
      <w:pPr>
        <w:pStyle w:val="ListBullet"/>
      </w:pPr>
      <w:r>
        <w:rPr>
          <w:b/>
        </w:rPr>
        <w:t xml:space="preserve">Antecedent Factors: </w:t>
      </w:r>
      <w:r>
        <w:t>Examines personal, social, educational, and media exposure influences on STI knowledge.</w:t>
      </w:r>
    </w:p>
    <w:p>
      <w:pPr>
        <w:pStyle w:val="ListBullet"/>
      </w:pPr>
      <w:r>
        <w:rPr>
          <w:b/>
        </w:rPr>
        <w:t xml:space="preserve">Gender Comparison: </w:t>
      </w:r>
      <w:r>
        <w:t>Statistical t-test analysis comparing male and female mean scores across domains.</w:t>
      </w:r>
    </w:p>
    <w:p>
      <w:pPr>
        <w:pStyle w:val="ListBullet"/>
      </w:pPr>
      <w:r>
        <w:rPr>
          <w:b/>
        </w:rPr>
        <w:t xml:space="preserve">Indicator Legend: </w:t>
      </w:r>
      <w:r>
        <w:t>A complete reference of survey indicator codes and their descriptions.</w:t>
      </w:r>
    </w:p>
    <w:p>
      <w:pPr>
        <w:pStyle w:val="ListBullet"/>
      </w:pPr>
      <w:r>
        <w:rPr>
          <w:b/>
        </w:rPr>
        <w:t xml:space="preserve">Raw Data: </w:t>
      </w:r>
      <w:r>
        <w:t>Filtered respondent table display and CSV export function.</w:t>
      </w:r>
    </w:p>
    <w:p>
      <w:pPr>
        <w:pStyle w:val="Heading1"/>
      </w:pPr>
      <w:r>
        <w:t>Visualizations Explained</w:t>
      </w:r>
    </w:p>
    <w:p>
      <w:pPr>
        <w:pStyle w:val="ListBullet"/>
      </w:pPr>
      <w:r>
        <w:rPr>
          <w:b/>
        </w:rPr>
        <w:t xml:space="preserve">Bubble chart: </w:t>
      </w:r>
      <w:r>
        <w:t>Shows respondent count by age and gender using bubble size to represent frequency.</w:t>
      </w:r>
    </w:p>
    <w:p>
      <w:pPr>
        <w:pStyle w:val="ListBullet"/>
      </w:pPr>
      <w:r>
        <w:rPr>
          <w:b/>
        </w:rPr>
        <w:t xml:space="preserve">Donut chart: </w:t>
      </w:r>
      <w:r>
        <w:t>Displays proportion of male versus female respondents in the selected data.</w:t>
      </w:r>
    </w:p>
    <w:p>
      <w:pPr>
        <w:pStyle w:val="ListBullet"/>
      </w:pPr>
      <w:r>
        <w:rPr>
          <w:b/>
        </w:rPr>
        <w:t xml:space="preserve">Knowledge level bar chart: </w:t>
      </w:r>
      <w:r>
        <w:t>Illustrates count distribution across the four knowledge categories.</w:t>
      </w:r>
    </w:p>
    <w:p>
      <w:pPr>
        <w:pStyle w:val="ListBullet"/>
      </w:pPr>
      <w:r>
        <w:rPr>
          <w:b/>
        </w:rPr>
        <w:t xml:space="preserve">Knowledge vs Gender grouped bar: </w:t>
      </w:r>
      <w:r>
        <w:t>Compares counts of each knowledge level between male and female respondents.</w:t>
      </w:r>
    </w:p>
    <w:p>
      <w:pPr>
        <w:pStyle w:val="ListBullet"/>
      </w:pPr>
      <w:r>
        <w:rPr>
          <w:b/>
        </w:rPr>
        <w:t xml:space="preserve">Age vs Overall Score scatter: </w:t>
      </w:r>
      <w:r>
        <w:t>Plots each respondent’s overall STI score against age, with gender and knowledge level distinctions.</w:t>
      </w:r>
    </w:p>
    <w:p>
      <w:pPr>
        <w:pStyle w:val="ListBullet"/>
      </w:pPr>
      <w:r>
        <w:rPr>
          <w:b/>
        </w:rPr>
        <w:t xml:space="preserve">Heatmap: </w:t>
      </w:r>
      <w:r>
        <w:t>Compares average overall score for each age group and gender pair.</w:t>
      </w:r>
    </w:p>
    <w:p>
      <w:pPr>
        <w:pStyle w:val="ListBullet"/>
      </w:pPr>
      <w:r>
        <w:rPr>
          <w:b/>
        </w:rPr>
        <w:t xml:space="preserve">Indicator bar charts: </w:t>
      </w:r>
      <w:r>
        <w:t>Compares mean indicator responses by gender for each knowledge domain.</w:t>
      </w:r>
    </w:p>
    <w:p>
      <w:pPr>
        <w:pStyle w:val="ListBullet"/>
      </w:pPr>
      <w:r>
        <w:rPr>
          <w:b/>
        </w:rPr>
        <w:t xml:space="preserve">Factor comparison charts: </w:t>
      </w:r>
      <w:r>
        <w:t>Visualize gender differences in antecedent factor means.</w:t>
      </w:r>
    </w:p>
    <w:p>
      <w:pPr>
        <w:pStyle w:val="ListBullet"/>
      </w:pPr>
      <w:r>
        <w:rPr>
          <w:b/>
        </w:rPr>
        <w:t xml:space="preserve">T-test results: </w:t>
      </w:r>
      <w:r>
        <w:t>Shows statistical significance of gender differences for each domain.</w:t>
      </w:r>
    </w:p>
    <w:p>
      <w:pPr>
        <w:pStyle w:val="ListBullet"/>
      </w:pPr>
      <w:r>
        <w:rPr>
          <w:b/>
        </w:rPr>
        <w:t xml:space="preserve">P-value chart: </w:t>
      </w:r>
      <w:r>
        <w:t>Displays p-values with a threshold line to identify significance of gender differences.</w:t>
      </w:r>
    </w:p>
    <w:p>
      <w:pPr>
        <w:pStyle w:val="Heading1"/>
      </w:pPr>
      <w:r>
        <w:t>Statistical Analysis</w:t>
      </w:r>
    </w:p>
    <w:p>
      <w:r>
        <w:t>The application performs an independent samples t-test for male versus female groups on each domain. This test uses unequal variance default and reports the t-statistic, degrees of freedom, p-value, and whether the gender difference is significant at α = 0.05.</w:t>
      </w:r>
    </w:p>
    <w:p>
      <w:pPr>
        <w:pStyle w:val="Heading1"/>
      </w:pPr>
      <w:r>
        <w:t>Deployment Notes</w:t>
      </w:r>
    </w:p>
    <w:p>
      <w:r>
        <w:t>Deploy the project by pushing the repo to GitHub and connecting it to Streamlit Cloud using app.py as the entry point. Ensure requirements.txt is included at the repository root.</w:t>
      </w:r>
    </w:p>
    <w:p>
      <w:pPr>
        <w:pStyle w:val="Heading1"/>
      </w:pPr>
      <w:r>
        <w:t>File Generated</w:t>
      </w:r>
    </w:p>
    <w:p>
      <w:r>
        <w:t>This Word document is saved as STI_Knowledge_Dashboard_Documentation.docx in the project root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