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1F4E79"/>
          <w:sz w:val="40"/>
          <w:szCs w:val="40"/>
        </w:rPr>
        <w:t xml:space="preserve">LessonPlan Career Roadmap</w:t>
      </w:r>
    </w:p>
    <w:p>
      <w:pPr>
        <w:spacing w:after="120"/>
      </w:pPr>
      <w:r>
        <w:rPr>
          <w:rFonts w:ascii="Arial" w:cs="Arial" w:eastAsia="Arial" w:hAnsi="Arial"/>
          <w:b/>
          <w:bCs/>
          <w:sz w:val="28"/>
          <w:szCs w:val="28"/>
        </w:rPr>
        <w:t xml:space="preserve">Health and Allied Sciences (Nursing, Pharmacy, Allied Health, AYUSH): Class 6 to Career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trPr>
        <w:tc>
          <w:tcPr>
            <w:tcW w:type="dxa" w:w="9026"/>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8"/>
                <w:szCs w:val="18"/>
              </w:rPr>
              <w:t xml:space="preserve">SUBMISSION FOR REVIEW - NOT FOR PUBLIC RELEASE</w:t>
            </w:r>
          </w:p>
        </w:tc>
      </w:tr>
      <w:tr>
        <w:trPr>
          <w:cantSplit/>
        </w:trPr>
        <w:tc>
          <w:tcPr>
            <w:tcW w:type="dxa" w:w="9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This document covers health careers other than MBBS and BDS, which are covered in the Science PCB document. Information is compiled from publicly available sources. Eligibility rules for allied health courses have changed recently (NEET is reported to be mandatory from 2026-27); items marked </w:t>
            </w:r>
            <w:r>
              <w:rPr>
                <w:rFonts w:ascii="Arial" w:cs="Arial" w:eastAsia="Arial" w:hAnsi="Arial"/>
                <w:b/>
                <w:bCs/>
                <w:sz w:val="18"/>
                <w:szCs w:val="18"/>
                <w:highlight w:val="yellow"/>
              </w:rPr>
              <w:t xml:space="preserve">[VERIFY]</w:t>
            </w:r>
            <w:r>
              <w:rPr>
                <w:rFonts w:ascii="Arial" w:cs="Arial" w:eastAsia="Arial" w:hAnsi="Arial"/>
                <w:b w:val="false"/>
                <w:bCs w:val="false"/>
                <w:sz w:val="18"/>
                <w:szCs w:val="18"/>
              </w:rPr>
              <w:t xml:space="preserve"> are subject to confirmation against official notifications. See section 9 (Source and confidence log).</w:t>
            </w:r>
          </w:p>
        </w:tc>
      </w:tr>
    </w:tbl>
    <w:p>
      <w:pPr>
        <w:spacing w:after="120"/>
      </w:pPr>
    </w:p>
    <w:p>
      <w:pPr>
        <w:pStyle w:val="Heading1"/>
        <w:spacing w:after="120" w:before="260"/>
      </w:pPr>
      <w:r>
        <w:rPr>
          <w:rFonts w:ascii="Arial" w:cs="Arial" w:eastAsia="Arial" w:hAnsi="Arial"/>
        </w:rPr>
        <w:t xml:space="preserve">1. Pathway overview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3426"/>
        <w:gridCol w:w="2700"/>
      </w:tblGrid>
      <w:tr>
        <w:trPr>
          <w:tblHeader/>
        </w:trPr>
        <w:tc>
          <w:tcPr>
            <w:tcW w:type="dxa" w:w="15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8"/>
                <w:szCs w:val="18"/>
              </w:rPr>
              <w:t xml:space="preserve">Stage</w:t>
            </w:r>
          </w:p>
        </w:tc>
        <w:tc>
          <w:tcPr>
            <w:tcW w:type="dxa" w:w="14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8"/>
                <w:szCs w:val="18"/>
              </w:rPr>
              <w:t xml:space="preserve">When</w:t>
            </w:r>
          </w:p>
        </w:tc>
        <w:tc>
          <w:tcPr>
            <w:tcW w:type="dxa" w:w="3426"/>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8"/>
                <w:szCs w:val="18"/>
              </w:rPr>
              <w:t xml:space="preserve">Key decision</w:t>
            </w:r>
          </w:p>
        </w:tc>
        <w:tc>
          <w:tcPr>
            <w:tcW w:type="dxa" w:w="27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8"/>
                <w:szCs w:val="18"/>
              </w:rPr>
              <w:t xml:space="preserve">What it unlocks</w:t>
            </w:r>
          </w:p>
        </w:tc>
      </w:tr>
      <w:tr>
        <w:trPr>
          <w:cantSplit/>
        </w:trP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8"/>
                <w:szCs w:val="18"/>
              </w:rPr>
              <w:t xml:space="preserve">Foundation</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Class 6-8</w:t>
            </w:r>
          </w:p>
        </w:tc>
        <w:tc>
          <w:tcPr>
            <w:tcW w:type="dxa" w:w="3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Build Science curiosity, empathy and communication; try first aid, Red Cross / Scouts, health clubs</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Biology interest and service attitude</w:t>
            </w:r>
          </w:p>
        </w:tc>
      </w:tr>
      <w:tr>
        <w:trPr>
          <w:cantSplit/>
        </w:trPr>
        <w:tc>
          <w:tcPr>
            <w:tcW w:type="dxa" w:w="15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8"/>
                <w:szCs w:val="18"/>
              </w:rPr>
              <w:t xml:space="preserve">Pre-board</w:t>
            </w:r>
          </w:p>
        </w:tc>
        <w:tc>
          <w:tcPr>
            <w:tcW w:type="dxa" w:w="14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8"/>
                <w:szCs w:val="18"/>
              </w:rPr>
              <w:t xml:space="preserve">Class 9-10</w:t>
            </w:r>
          </w:p>
        </w:tc>
        <w:tc>
          <w:tcPr>
            <w:tcW w:type="dxa" w:w="34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8"/>
                <w:szCs w:val="18"/>
              </w:rPr>
              <w:t xml:space="preserve">Keep Biology and Chemistry strong; basic Maths is enough for most health courses</w:t>
            </w:r>
          </w:p>
        </w:tc>
        <w:tc>
          <w:tcPr>
            <w:tcW w:type="dxa" w:w="27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8"/>
                <w:szCs w:val="18"/>
              </w:rPr>
              <w:t xml:space="preserve">PCB stream in Class 11-12</w:t>
            </w:r>
          </w:p>
        </w:tc>
      </w:tr>
      <w:tr>
        <w:trPr>
          <w:cantSplit/>
        </w:trP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8"/>
                <w:szCs w:val="18"/>
              </w:rPr>
              <w:t xml:space="preserve">Stream choice</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After Class 10</w:t>
            </w:r>
          </w:p>
        </w:tc>
        <w:tc>
          <w:tcPr>
            <w:tcW w:type="dxa" w:w="3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Choose PCB (Physics, Chemistry, Biology) in Class 11-12 (PUC in Karnataka)</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Eligibility for nursing, pharmacy, allied health, AYUSH, veterinary</w:t>
            </w:r>
          </w:p>
        </w:tc>
      </w:tr>
      <w:tr>
        <w:trPr>
          <w:cantSplit/>
        </w:trPr>
        <w:tc>
          <w:tcPr>
            <w:tcW w:type="dxa" w:w="15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8"/>
                <w:szCs w:val="18"/>
              </w:rPr>
              <w:t xml:space="preserve">Preparation</w:t>
            </w:r>
          </w:p>
        </w:tc>
        <w:tc>
          <w:tcPr>
            <w:tcW w:type="dxa" w:w="14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8"/>
                <w:szCs w:val="18"/>
              </w:rPr>
              <w:t xml:space="preserve">Class 11-12</w:t>
            </w:r>
          </w:p>
        </w:tc>
        <w:tc>
          <w:tcPr>
            <w:tcW w:type="dxa" w:w="34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8"/>
                <w:szCs w:val="18"/>
              </w:rPr>
              <w:t xml:space="preserve">Boards + NEET-UG (AYUSH, allied health) and KCET (nursing, pharmacy in Karnataka)</w:t>
            </w:r>
          </w:p>
        </w:tc>
        <w:tc>
          <w:tcPr>
            <w:tcW w:type="dxa" w:w="27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8"/>
                <w:szCs w:val="18"/>
              </w:rPr>
              <w:t xml:space="preserve">Merit seats via counselling</w:t>
            </w:r>
          </w:p>
        </w:tc>
      </w:tr>
      <w:tr>
        <w:trPr>
          <w:cantSplit/>
        </w:trP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8"/>
                <w:szCs w:val="18"/>
              </w:rPr>
              <w:t xml:space="preserve">Degree</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After Class 12</w:t>
            </w:r>
          </w:p>
        </w:tc>
        <w:tc>
          <w:tcPr>
            <w:tcW w:type="dxa" w:w="3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BSc Nursing, B.Pharm / Pharm.D, BPT, BSc MLT / Radiology / Optometry, BAMS / BHMS / BUMS / BNYS</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Professional licence after council registration</w:t>
            </w:r>
          </w:p>
        </w:tc>
      </w:tr>
      <w:tr>
        <w:trPr>
          <w:cantSplit/>
        </w:trPr>
        <w:tc>
          <w:tcPr>
            <w:tcW w:type="dxa" w:w="15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8"/>
                <w:szCs w:val="18"/>
              </w:rPr>
              <w:t xml:space="preserve">Registration</w:t>
            </w:r>
          </w:p>
        </w:tc>
        <w:tc>
          <w:tcPr>
            <w:tcW w:type="dxa" w:w="14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8"/>
                <w:szCs w:val="18"/>
              </w:rPr>
              <w:t xml:space="preserve">After degree</w:t>
            </w:r>
          </w:p>
        </w:tc>
        <w:tc>
          <w:tcPr>
            <w:tcW w:type="dxa" w:w="34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8"/>
                <w:szCs w:val="18"/>
              </w:rPr>
              <w:t xml:space="preserve">Register with the relevant council (State Nursing Council, Pharmacy Council, NCAHP bodies, CCIM / CCH)</w:t>
            </w:r>
          </w:p>
        </w:tc>
        <w:tc>
          <w:tcPr>
            <w:tcW w:type="dxa" w:w="27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8"/>
                <w:szCs w:val="18"/>
              </w:rPr>
              <w:t xml:space="preserve">Right to practise</w:t>
            </w:r>
          </w:p>
        </w:tc>
      </w:tr>
      <w:tr>
        <w:trPr>
          <w:cantSplit/>
        </w:trP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8"/>
                <w:szCs w:val="18"/>
              </w:rPr>
              <w:t xml:space="preserve">Postgraduate</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2-4 years later</w:t>
            </w:r>
          </w:p>
        </w:tc>
        <w:tc>
          <w:tcPr>
            <w:tcW w:type="dxa" w:w="3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MSc Nursing, M.Pharm, MPT, MD (AYUSH), public health, hospital administration</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Specialist, teaching and research roles</w:t>
            </w:r>
          </w:p>
        </w:tc>
      </w:tr>
    </w:tbl>
    <w:p>
      <w:pPr>
        <w:pStyle w:val="Heading1"/>
        <w:spacing w:after="120" w:before="260"/>
      </w:pPr>
      <w:r>
        <w:rPr>
          <w:rFonts w:ascii="Arial" w:cs="Arial" w:eastAsia="Arial" w:hAnsi="Arial"/>
        </w:rPr>
        <w:t xml:space="preserve">2. Stage-by-stage nodes</w:t>
      </w:r>
    </w:p>
    <w:p>
      <w:pPr>
        <w:pStyle w:val="Heading2"/>
        <w:spacing w:after="80" w:before="180"/>
      </w:pPr>
      <w:r>
        <w:rPr>
          <w:rFonts w:ascii="Arial" w:cs="Arial" w:eastAsia="Arial" w:hAnsi="Arial"/>
        </w:rPr>
        <w:t xml:space="preserve">Class 6-10: Foundation</w:t>
      </w:r>
    </w:p>
    <w:p>
      <w:pPr>
        <w:pStyle w:val="ListParagraph"/>
        <w:numPr>
          <w:ilvl w:val="0"/>
          <w:numId w:val="2"/>
        </w:numPr>
        <w:spacing w:after="50"/>
      </w:pPr>
      <w:r>
        <w:rPr>
          <w:rFonts w:ascii="Arial" w:cs="Arial" w:eastAsia="Arial" w:hAnsi="Arial"/>
          <w:sz w:val="20"/>
          <w:szCs w:val="20"/>
        </w:rPr>
        <w:t xml:space="preserve">Decision: learn first aid, hygiene and health basics; join Red Cross, Scouts / Guides or school health clubs.</w:t>
      </w:r>
    </w:p>
    <w:p>
      <w:pPr>
        <w:pStyle w:val="ListParagraph"/>
        <w:numPr>
          <w:ilvl w:val="0"/>
          <w:numId w:val="2"/>
        </w:numPr>
        <w:spacing w:after="50"/>
      </w:pPr>
      <w:r>
        <w:rPr>
          <w:rFonts w:ascii="Arial" w:cs="Arial" w:eastAsia="Arial" w:hAnsi="Arial"/>
          <w:sz w:val="20"/>
          <w:szCs w:val="20"/>
        </w:rPr>
        <w:t xml:space="preserve">Keep Biology and Chemistry strong; for B.Pharm (PCM route) keep Maths as well.</w:t>
      </w:r>
    </w:p>
    <w:p>
      <w:pPr>
        <w:pStyle w:val="Heading2"/>
        <w:spacing w:after="80" w:before="180"/>
      </w:pPr>
      <w:r>
        <w:rPr>
          <w:rFonts w:ascii="Arial" w:cs="Arial" w:eastAsia="Arial" w:hAnsi="Arial"/>
        </w:rPr>
        <w:t xml:space="preserve">After Class 10: Stream choice</w:t>
      </w:r>
    </w:p>
    <w:p>
      <w:pPr>
        <w:pStyle w:val="ListParagraph"/>
        <w:numPr>
          <w:ilvl w:val="0"/>
          <w:numId w:val="2"/>
        </w:numPr>
        <w:spacing w:after="50"/>
      </w:pPr>
      <w:r>
        <w:rPr>
          <w:rFonts w:ascii="Arial" w:cs="Arial" w:eastAsia="Arial" w:hAnsi="Arial"/>
          <w:sz w:val="20"/>
          <w:szCs w:val="20"/>
        </w:rPr>
        <w:t xml:space="preserve">Choose PCB. Add Maths if you want pharmacy via the PCM route or a keep-both-doors approach (PCMB).</w:t>
      </w:r>
    </w:p>
    <w:p>
      <w:pPr>
        <w:pStyle w:val="ListParagraph"/>
        <w:numPr>
          <w:ilvl w:val="0"/>
          <w:numId w:val="2"/>
        </w:numPr>
        <w:spacing w:after="50"/>
      </w:pPr>
      <w:r>
        <w:rPr>
          <w:rFonts w:ascii="Arial" w:cs="Arial" w:eastAsia="Arial" w:hAnsi="Arial"/>
          <w:sz w:val="20"/>
          <w:szCs w:val="20"/>
        </w:rPr>
        <w:t xml:space="preserve">Karnataka note: Class 11-12 is the 2-year Pre-University Course (PUC) after SSLC; CBSE/ICSE schools run Class 11-12 directly.</w:t>
      </w:r>
    </w:p>
    <w:p>
      <w:pPr>
        <w:pStyle w:val="Heading2"/>
        <w:spacing w:after="80" w:before="180"/>
      </w:pPr>
      <w:r>
        <w:rPr>
          <w:rFonts w:ascii="Arial" w:cs="Arial" w:eastAsia="Arial" w:hAnsi="Arial"/>
        </w:rPr>
        <w:t xml:space="preserve">Class 11-12: Preparation</w:t>
      </w:r>
    </w:p>
    <w:p>
      <w:pPr>
        <w:pStyle w:val="ListParagraph"/>
        <w:numPr>
          <w:ilvl w:val="0"/>
          <w:numId w:val="2"/>
        </w:numPr>
        <w:spacing w:after="50"/>
      </w:pPr>
      <w:r>
        <w:rPr>
          <w:rFonts w:ascii="Arial" w:cs="Arial" w:eastAsia="Arial" w:hAnsi="Arial"/>
          <w:sz w:val="20"/>
          <w:szCs w:val="20"/>
        </w:rPr>
        <w:t xml:space="preserve">Prepare for NEET-UG (AYUSH, allied health, veterinary) and KCET (BSc Nursing and B.Pharm in Karnataka) together; boards still matter for the PCB percentage rule.</w:t>
      </w:r>
    </w:p>
    <w:p>
      <w:pPr>
        <w:pStyle w:val="ListParagraph"/>
        <w:numPr>
          <w:ilvl w:val="0"/>
          <w:numId w:val="2"/>
        </w:numPr>
        <w:spacing w:after="50"/>
      </w:pPr>
      <w:r>
        <w:rPr>
          <w:rFonts w:ascii="Arial" w:cs="Arial" w:eastAsia="Arial" w:hAnsi="Arial"/>
          <w:sz w:val="20"/>
          <w:szCs w:val="20"/>
        </w:rPr>
        <w:t xml:space="preserve">Check age rules: minimum 17 years on 31 December of the admission year is quoted for nursing and AYUSH.</w:t>
      </w:r>
    </w:p>
    <w:p>
      <w:pPr>
        <w:pStyle w:val="Heading2"/>
        <w:spacing w:after="80" w:before="180"/>
      </w:pPr>
      <w:r>
        <w:rPr>
          <w:rFonts w:ascii="Arial" w:cs="Arial" w:eastAsia="Arial" w:hAnsi="Arial"/>
        </w:rPr>
        <w:t xml:space="preserve">After Class 12: Degree</w:t>
      </w:r>
    </w:p>
    <w:p>
      <w:pPr>
        <w:pStyle w:val="ListParagraph"/>
        <w:numPr>
          <w:ilvl w:val="0"/>
          <w:numId w:val="2"/>
        </w:numPr>
        <w:spacing w:after="50"/>
      </w:pPr>
      <w:r>
        <w:rPr>
          <w:rFonts w:ascii="Arial" w:cs="Arial" w:eastAsia="Arial" w:hAnsi="Arial"/>
          <w:sz w:val="20"/>
          <w:szCs w:val="20"/>
        </w:rPr>
        <w:t xml:space="preserve">BSc Nursing (4 yr); B.Pharm (4 yr); Pharm.D (6 yr); BPT (4.5 yr); BSc MLT, Radiology, Optometry (3-4 yr); BAMS / BHMS / BUMS / BSMS / BNYS (5.5 yr including internship).</w:t>
      </w:r>
    </w:p>
    <w:p>
      <w:pPr>
        <w:pStyle w:val="ListParagraph"/>
        <w:numPr>
          <w:ilvl w:val="0"/>
          <w:numId w:val="2"/>
        </w:numPr>
        <w:spacing w:after="50"/>
      </w:pPr>
      <w:r>
        <w:rPr>
          <w:rFonts w:ascii="Arial" w:cs="Arial" w:eastAsia="Arial" w:hAnsi="Arial"/>
          <w:sz w:val="20"/>
          <w:szCs w:val="20"/>
        </w:rPr>
        <w:t xml:space="preserve">Counselling: KEA (Karnataka) for KCET seats and state AYUSH / NEET seats; AACCC for all-India AYUSH seats; deemed universities run their own processes.</w:t>
      </w:r>
    </w:p>
    <w:p>
      <w:pPr>
        <w:pStyle w:val="Heading2"/>
        <w:spacing w:after="80" w:before="180"/>
      </w:pPr>
      <w:r>
        <w:rPr>
          <w:rFonts w:ascii="Arial" w:cs="Arial" w:eastAsia="Arial" w:hAnsi="Arial"/>
        </w:rPr>
        <w:t xml:space="preserve">After the degree: Registration and career</w:t>
      </w:r>
    </w:p>
    <w:p>
      <w:pPr>
        <w:pStyle w:val="ListParagraph"/>
        <w:numPr>
          <w:ilvl w:val="0"/>
          <w:numId w:val="2"/>
        </w:numPr>
        <w:spacing w:after="50"/>
      </w:pPr>
      <w:r>
        <w:rPr>
          <w:rFonts w:ascii="Arial" w:cs="Arial" w:eastAsia="Arial" w:hAnsi="Arial"/>
          <w:sz w:val="20"/>
          <w:szCs w:val="20"/>
        </w:rPr>
        <w:t xml:space="preserve">Register with the relevant council; join hospitals, pharma companies, diagnostics, public health, research or start a practice or clinic.</w:t>
      </w:r>
    </w:p>
    <w:p>
      <w:pPr>
        <w:pStyle w:val="Heading1"/>
        <w:spacing w:after="120" w:before="260"/>
      </w:pPr>
      <w:r>
        <w:rPr>
          <w:rFonts w:ascii="Arial" w:cs="Arial" w:eastAsia="Arial" w:hAnsi="Arial"/>
        </w:rPr>
        <w:t xml:space="preserve">3. Early preparation (Class 6-12)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300"/>
        <w:gridCol w:w="2300"/>
        <w:gridCol w:w="2026"/>
      </w:tblGrid>
      <w:tr>
        <w:trPr>
          <w:tblHeader/>
        </w:trPr>
        <w:tc>
          <w:tcPr>
            <w:tcW w:type="dxa" w:w="19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6"/>
                <w:szCs w:val="16"/>
              </w:rPr>
              <w:t xml:space="preserve">Exam / route</w:t>
            </w:r>
          </w:p>
        </w:tc>
        <w:tc>
          <w:tcPr>
            <w:tcW w:type="dxa" w:w="15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6"/>
                <w:szCs w:val="16"/>
              </w:rPr>
              <w:t xml:space="preserve">Conducted by</w:t>
            </w:r>
          </w:p>
        </w:tc>
        <w:tc>
          <w:tcPr>
            <w:tcW w:type="dxa" w:w="13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6"/>
                <w:szCs w:val="16"/>
              </w:rPr>
              <w:t xml:space="preserve">Classes</w:t>
            </w:r>
          </w:p>
        </w:tc>
        <w:tc>
          <w:tcPr>
            <w:tcW w:type="dxa" w:w="23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6"/>
                <w:szCs w:val="16"/>
              </w:rPr>
              <w:t xml:space="preserve">Details</w:t>
            </w:r>
          </w:p>
        </w:tc>
        <w:tc>
          <w:tcPr>
            <w:tcW w:type="dxa" w:w="2026"/>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6"/>
                <w:szCs w:val="16"/>
              </w:rPr>
              <w:t xml:space="preserve">Timing</w:t>
            </w:r>
          </w:p>
        </w:tc>
      </w:tr>
      <w:tr>
        <w:trPr>
          <w:cantSplit/>
        </w:trPr>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6"/>
                <w:szCs w:val="16"/>
              </w:rPr>
              <w:t xml:space="preserve">Red Cross / Scouts / first-aid and health clubs</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Schools and NGOs</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6-12</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Service attitude and basic skills</w:t>
            </w:r>
          </w:p>
        </w:tc>
        <w:tc>
          <w:tcPr>
            <w:tcW w:type="dxa" w:w="2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Through the year</w:t>
            </w:r>
          </w:p>
        </w:tc>
      </w:tr>
      <w:tr>
        <w:trPr>
          <w:cantSplit/>
        </w:trPr>
        <w:tc>
          <w:tcPr>
            <w:tcW w:type="dxa" w:w="19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6"/>
                <w:szCs w:val="16"/>
              </w:rPr>
              <w:t xml:space="preserve">NSO / science olympiads</w:t>
            </w:r>
          </w:p>
        </w:tc>
        <w:tc>
          <w:tcPr>
            <w:tcW w:type="dxa" w:w="15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SOF and others</w:t>
            </w:r>
          </w:p>
        </w:tc>
        <w:tc>
          <w:tcPr>
            <w:tcW w:type="dxa" w:w="13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1-12</w:t>
            </w:r>
          </w:p>
        </w:tc>
        <w:tc>
          <w:tcPr>
            <w:tcW w:type="dxa" w:w="23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Biology and Science practice </w:t>
            </w:r>
            <w:r>
              <w:rPr>
                <w:rFonts w:ascii="Arial" w:cs="Arial" w:eastAsia="Arial" w:hAnsi="Arial"/>
                <w:b/>
                <w:bCs/>
                <w:sz w:val="16"/>
                <w:szCs w:val="16"/>
                <w:highlight w:val="yellow"/>
              </w:rPr>
              <w:t xml:space="preserve">[VERIFY]</w:t>
            </w:r>
          </w:p>
        </w:tc>
        <w:tc>
          <w:tcPr>
            <w:tcW w:type="dxa" w:w="20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See Science PCB document</w:t>
            </w:r>
          </w:p>
        </w:tc>
      </w:tr>
      <w:tr>
        <w:trPr>
          <w:cantSplit/>
        </w:trPr>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6"/>
                <w:szCs w:val="16"/>
              </w:rPr>
              <w:t xml:space="preserve">NMMS (scholarship test)</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Karnataka DSERT / KSEAB</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8</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Single written test</w:t>
            </w:r>
          </w:p>
        </w:tc>
        <w:tc>
          <w:tcPr>
            <w:tcW w:type="dxa" w:w="2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Apply Sep-Oct; exam Jan-Feb</w:t>
            </w:r>
          </w:p>
        </w:tc>
      </w:tr>
    </w:tbl>
    <w:p>
      <w:pPr>
        <w:spacing w:after="60" w:before="80"/>
      </w:pPr>
      <w:r>
        <w:rPr>
          <w:rFonts w:ascii="Arial" w:cs="Arial" w:eastAsia="Arial" w:hAnsi="Arial"/>
          <w:sz w:val="20"/>
          <w:szCs w:val="20"/>
        </w:rPr>
        <w:t xml:space="preserve">Tip for parents: health careers need steady Biology and Chemistry marks and often a minimum PCB percentage (commonly 45%-50% General). Keep board marks healthy alongside entrance prep.</w:t>
      </w:r>
    </w:p>
    <w:p>
      <w:pPr>
        <w:pStyle w:val="Heading1"/>
        <w:spacing w:after="120" w:before="260"/>
      </w:pPr>
      <w:r>
        <w:rPr>
          <w:rFonts w:ascii="Arial" w:cs="Arial" w:eastAsia="Arial" w:hAnsi="Arial"/>
        </w:rPr>
        <w:t xml:space="preserve">4. Entrance exams and counselling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BBBBBB" w:sz="4"/>
              <w:left w:val="single" w:color="BBBBBB" w:sz="4"/>
              <w:bottom w:val="single" w:color="BBBBBB" w:sz="4"/>
              <w:right w:val="single" w:color="BBBBBB" w:sz="4"/>
            </w:tcBorders>
            <w:shd w:fill="DDEBF7" w:color="auto" w:val="clear"/>
            <w:tcMar>
              <w:top w:type="dxa" w:w="60"/>
              <w:left w:type="dxa" w:w="100"/>
              <w:bottom w:type="dxa" w:w="60"/>
              <w:right w:type="dxa" w:w="100"/>
            </w:tcMar>
          </w:tcPr>
          <w:p>
            <w:r>
              <w:rPr>
                <w:rFonts w:ascii="Arial" w:cs="Arial" w:eastAsia="Arial" w:hAnsi="Arial"/>
                <w:b/>
                <w:bCs/>
                <w:sz w:val="20"/>
                <w:szCs w:val="20"/>
              </w:rPr>
              <w:t xml:space="preserve">BSc Nursing - Karnataka route</w:t>
            </w:r>
          </w:p>
        </w:tc>
      </w:tr>
      <w:tr>
        <w:trPr>
          <w:cantSplit/>
        </w:trPr>
        <w:tc>
          <w:tcPr>
            <w:tcW w:type="dxa" w:w="2300"/>
            <w:tcBorders>
              <w:top w:val="single" w:color="BBBBBB" w:sz="4"/>
              <w:left w:val="single" w:color="BBBBBB" w:sz="4"/>
              <w:bottom w:val="single" w:color="BBBBBB" w:sz="4"/>
              <w:right w:val="single" w:color="BBBBBB" w:sz="4"/>
            </w:tcBorders>
            <w:shd w:fill="F7F7F7" w:color="auto" w:val="clear"/>
            <w:tcMar>
              <w:top w:type="dxa" w:w="60"/>
              <w:left w:type="dxa" w:w="100"/>
              <w:bottom w:type="dxa" w:w="60"/>
              <w:right w:type="dxa" w:w="100"/>
            </w:tcMar>
          </w:tcPr>
          <w:p>
            <w:r>
              <w:rPr>
                <w:rFonts w:ascii="Arial" w:cs="Arial" w:eastAsia="Arial" w:hAnsi="Arial"/>
                <w:b/>
                <w:bCs/>
                <w:sz w:val="18"/>
                <w:szCs w:val="18"/>
              </w:rPr>
              <w:t xml:space="preserve">Counselling body</w:t>
            </w:r>
          </w:p>
        </w:tc>
        <w:tc>
          <w:tcPr>
            <w:tcW w:type="dxa" w:w="6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18"/>
                <w:szCs w:val="18"/>
              </w:rPr>
              <w:t xml:space="preserve">KEA (via KCET) for government and most private RGUHS-affiliated colleges; RGUHS follows INC norms</w:t>
            </w:r>
          </w:p>
        </w:tc>
      </w:tr>
      <w:tr>
        <w:trPr>
          <w:cantSplit/>
        </w:trPr>
        <w:tc>
          <w:tcPr>
            <w:tcW w:type="dxa" w:w="2300"/>
            <w:tcBorders>
              <w:top w:val="single" w:color="BBBBBB" w:sz="4"/>
              <w:left w:val="single" w:color="BBBBBB" w:sz="4"/>
              <w:bottom w:val="single" w:color="BBBBBB" w:sz="4"/>
              <w:right w:val="single" w:color="BBBBBB" w:sz="4"/>
            </w:tcBorders>
            <w:shd w:fill="F7F7F7" w:color="auto" w:val="clear"/>
            <w:tcMar>
              <w:top w:type="dxa" w:w="60"/>
              <w:left w:type="dxa" w:w="100"/>
              <w:bottom w:type="dxa" w:w="60"/>
              <w:right w:type="dxa" w:w="100"/>
            </w:tcMar>
          </w:tcPr>
          <w:p>
            <w:r>
              <w:rPr>
                <w:rFonts w:ascii="Arial" w:cs="Arial" w:eastAsia="Arial" w:hAnsi="Arial"/>
                <w:b/>
                <w:bCs/>
                <w:sz w:val="18"/>
                <w:szCs w:val="18"/>
              </w:rPr>
              <w:t xml:space="preserve">Eligibility</w:t>
            </w:r>
          </w:p>
        </w:tc>
        <w:tc>
          <w:tcPr>
            <w:tcW w:type="dxa" w:w="6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18"/>
                <w:szCs w:val="18"/>
              </w:rPr>
              <w:t xml:space="preserve">10+2 with Physics, Chemistry and Biology; 45% aggregate in PCB for General, 40% for SC/ST (OBC per some listings); age 17 years on 31 December of the admission year </w:t>
            </w:r>
            <w:r>
              <w:rPr>
                <w:rFonts w:ascii="Arial" w:cs="Arial" w:eastAsia="Arial" w:hAnsi="Arial"/>
                <w:b/>
                <w:bCs/>
                <w:sz w:val="18"/>
                <w:szCs w:val="18"/>
                <w:highlight w:val="yellow"/>
              </w:rPr>
              <w:t xml:space="preserve">[VERIFY]</w:t>
            </w:r>
          </w:p>
        </w:tc>
      </w:tr>
      <w:tr>
        <w:trPr>
          <w:cantSplit/>
        </w:trPr>
        <w:tc>
          <w:tcPr>
            <w:tcW w:type="dxa" w:w="2300"/>
            <w:tcBorders>
              <w:top w:val="single" w:color="BBBBBB" w:sz="4"/>
              <w:left w:val="single" w:color="BBBBBB" w:sz="4"/>
              <w:bottom w:val="single" w:color="BBBBBB" w:sz="4"/>
              <w:right w:val="single" w:color="BBBBBB" w:sz="4"/>
            </w:tcBorders>
            <w:shd w:fill="F7F7F7" w:color="auto" w:val="clear"/>
            <w:tcMar>
              <w:top w:type="dxa" w:w="60"/>
              <w:left w:type="dxa" w:w="100"/>
              <w:bottom w:type="dxa" w:w="60"/>
              <w:right w:type="dxa" w:w="100"/>
            </w:tcMar>
          </w:tcPr>
          <w:p>
            <w:r>
              <w:rPr>
                <w:rFonts w:ascii="Arial" w:cs="Arial" w:eastAsia="Arial" w:hAnsi="Arial"/>
                <w:b/>
                <w:bCs/>
                <w:sz w:val="18"/>
                <w:szCs w:val="18"/>
              </w:rPr>
              <w:t xml:space="preserve">Entrance</w:t>
            </w:r>
          </w:p>
        </w:tc>
        <w:tc>
          <w:tcPr>
            <w:tcW w:type="dxa" w:w="6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18"/>
                <w:szCs w:val="18"/>
              </w:rPr>
              <w:t xml:space="preserve">KCET (Karnataka); a government order of April 2023 is cited for KCET. NEET is reported as not required for Karnataka nursing; deemed universities (Manipal, Yenepoya) run their own tests. 2026 KCET was 23-24 April </w:t>
            </w:r>
            <w:r>
              <w:rPr>
                <w:rFonts w:ascii="Arial" w:cs="Arial" w:eastAsia="Arial" w:hAnsi="Arial"/>
                <w:b/>
                <w:bCs/>
                <w:sz w:val="18"/>
                <w:szCs w:val="18"/>
                <w:highlight w:val="yellow"/>
              </w:rPr>
              <w:t xml:space="preserve">[VERIFY]</w:t>
            </w:r>
          </w:p>
        </w:tc>
      </w:tr>
      <w:tr>
        <w:trPr>
          <w:cantSplit/>
        </w:trPr>
        <w:tc>
          <w:tcPr>
            <w:tcW w:type="dxa" w:w="2300"/>
            <w:tcBorders>
              <w:top w:val="single" w:color="BBBBBB" w:sz="4"/>
              <w:left w:val="single" w:color="BBBBBB" w:sz="4"/>
              <w:bottom w:val="single" w:color="BBBBBB" w:sz="4"/>
              <w:right w:val="single" w:color="BBBBBB" w:sz="4"/>
            </w:tcBorders>
            <w:shd w:fill="F7F7F7" w:color="auto" w:val="clear"/>
            <w:tcMar>
              <w:top w:type="dxa" w:w="60"/>
              <w:left w:type="dxa" w:w="100"/>
              <w:bottom w:type="dxa" w:w="60"/>
              <w:right w:type="dxa" w:w="100"/>
            </w:tcMar>
          </w:tcPr>
          <w:p>
            <w:r>
              <w:rPr>
                <w:rFonts w:ascii="Arial" w:cs="Arial" w:eastAsia="Arial" w:hAnsi="Arial"/>
                <w:b/>
                <w:bCs/>
                <w:sz w:val="18"/>
                <w:szCs w:val="18"/>
              </w:rPr>
              <w:t xml:space="preserve">Outside Karnataka</w:t>
            </w:r>
          </w:p>
        </w:tc>
        <w:tc>
          <w:tcPr>
            <w:tcW w:type="dxa" w:w="6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18"/>
                <w:szCs w:val="18"/>
              </w:rPr>
              <w:t xml:space="preserve">AIIMS and some national institutes use NEET or their own tests </w:t>
            </w:r>
            <w:r>
              <w:rPr>
                <w:rFonts w:ascii="Arial" w:cs="Arial" w:eastAsia="Arial" w:hAnsi="Arial"/>
                <w:b/>
                <w:bCs/>
                <w:sz w:val="18"/>
                <w:szCs w:val="18"/>
                <w:highlight w:val="yellow"/>
              </w:rPr>
              <w:t xml:space="preserve">[VERIFY]</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BBBBBB" w:sz="4"/>
              <w:left w:val="single" w:color="BBBBBB" w:sz="4"/>
              <w:bottom w:val="single" w:color="BBBBBB" w:sz="4"/>
              <w:right w:val="single" w:color="BBBBBB" w:sz="4"/>
            </w:tcBorders>
            <w:shd w:fill="DDEBF7" w:color="auto" w:val="clear"/>
            <w:tcMar>
              <w:top w:type="dxa" w:w="60"/>
              <w:left w:type="dxa" w:w="100"/>
              <w:bottom w:type="dxa" w:w="60"/>
              <w:right w:type="dxa" w:w="100"/>
            </w:tcMar>
          </w:tcPr>
          <w:p>
            <w:r>
              <w:rPr>
                <w:rFonts w:ascii="Arial" w:cs="Arial" w:eastAsia="Arial" w:hAnsi="Arial"/>
                <w:b/>
                <w:bCs/>
                <w:sz w:val="20"/>
                <w:szCs w:val="20"/>
              </w:rPr>
              <w:t xml:space="preserve">B.Pharm, Pharm.D and D.Pharm</w:t>
            </w:r>
          </w:p>
        </w:tc>
      </w:tr>
      <w:tr>
        <w:trPr>
          <w:cantSplit/>
        </w:trPr>
        <w:tc>
          <w:tcPr>
            <w:tcW w:type="dxa" w:w="2300"/>
            <w:tcBorders>
              <w:top w:val="single" w:color="BBBBBB" w:sz="4"/>
              <w:left w:val="single" w:color="BBBBBB" w:sz="4"/>
              <w:bottom w:val="single" w:color="BBBBBB" w:sz="4"/>
              <w:right w:val="single" w:color="BBBBBB" w:sz="4"/>
            </w:tcBorders>
            <w:shd w:fill="F7F7F7" w:color="auto" w:val="clear"/>
            <w:tcMar>
              <w:top w:type="dxa" w:w="60"/>
              <w:left w:type="dxa" w:w="100"/>
              <w:bottom w:type="dxa" w:w="60"/>
              <w:right w:type="dxa" w:w="100"/>
            </w:tcMar>
          </w:tcPr>
          <w:p>
            <w:r>
              <w:rPr>
                <w:rFonts w:ascii="Arial" w:cs="Arial" w:eastAsia="Arial" w:hAnsi="Arial"/>
                <w:b/>
                <w:bCs/>
                <w:sz w:val="18"/>
                <w:szCs w:val="18"/>
              </w:rPr>
              <w:t xml:space="preserve">Counselling body</w:t>
            </w:r>
          </w:p>
        </w:tc>
        <w:tc>
          <w:tcPr>
            <w:tcW w:type="dxa" w:w="6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18"/>
                <w:szCs w:val="18"/>
              </w:rPr>
              <w:t xml:space="preserve">KEA via KCET for government, aided and many private seats; private management quotas vary</w:t>
            </w:r>
          </w:p>
        </w:tc>
      </w:tr>
      <w:tr>
        <w:trPr>
          <w:cantSplit/>
        </w:trPr>
        <w:tc>
          <w:tcPr>
            <w:tcW w:type="dxa" w:w="2300"/>
            <w:tcBorders>
              <w:top w:val="single" w:color="BBBBBB" w:sz="4"/>
              <w:left w:val="single" w:color="BBBBBB" w:sz="4"/>
              <w:bottom w:val="single" w:color="BBBBBB" w:sz="4"/>
              <w:right w:val="single" w:color="BBBBBB" w:sz="4"/>
            </w:tcBorders>
            <w:shd w:fill="F7F7F7" w:color="auto" w:val="clear"/>
            <w:tcMar>
              <w:top w:type="dxa" w:w="60"/>
              <w:left w:type="dxa" w:w="100"/>
              <w:bottom w:type="dxa" w:w="60"/>
              <w:right w:type="dxa" w:w="100"/>
            </w:tcMar>
          </w:tcPr>
          <w:p>
            <w:r>
              <w:rPr>
                <w:rFonts w:ascii="Arial" w:cs="Arial" w:eastAsia="Arial" w:hAnsi="Arial"/>
                <w:b/>
                <w:bCs/>
                <w:sz w:val="18"/>
                <w:szCs w:val="18"/>
              </w:rPr>
              <w:t xml:space="preserve">Eligibility</w:t>
            </w:r>
          </w:p>
        </w:tc>
        <w:tc>
          <w:tcPr>
            <w:tcW w:type="dxa" w:w="6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18"/>
                <w:szCs w:val="18"/>
              </w:rPr>
              <w:t xml:space="preserve">B.Pharm: 10+2 with Physics, Chemistry and Biology or Maths; 45% General / 40% reserved per PCI norms (one source says 50%). Pharm.D: PCB / PCM or D.Pharm for lateral entry to 4th year. D.Pharm: 2-year diploma after PCB / PCM </w:t>
            </w:r>
            <w:r>
              <w:rPr>
                <w:rFonts w:ascii="Arial" w:cs="Arial" w:eastAsia="Arial" w:hAnsi="Arial"/>
                <w:b/>
                <w:bCs/>
                <w:sz w:val="18"/>
                <w:szCs w:val="18"/>
                <w:highlight w:val="yellow"/>
              </w:rPr>
              <w:t xml:space="preserve">[VERIFY]</w:t>
            </w:r>
          </w:p>
        </w:tc>
      </w:tr>
      <w:tr>
        <w:trPr>
          <w:cantSplit/>
        </w:trPr>
        <w:tc>
          <w:tcPr>
            <w:tcW w:type="dxa" w:w="2300"/>
            <w:tcBorders>
              <w:top w:val="single" w:color="BBBBBB" w:sz="4"/>
              <w:left w:val="single" w:color="BBBBBB" w:sz="4"/>
              <w:bottom w:val="single" w:color="BBBBBB" w:sz="4"/>
              <w:right w:val="single" w:color="BBBBBB" w:sz="4"/>
            </w:tcBorders>
            <w:shd w:fill="F7F7F7" w:color="auto" w:val="clear"/>
            <w:tcMar>
              <w:top w:type="dxa" w:w="60"/>
              <w:left w:type="dxa" w:w="100"/>
              <w:bottom w:type="dxa" w:w="60"/>
              <w:right w:type="dxa" w:w="100"/>
            </w:tcMar>
          </w:tcPr>
          <w:p>
            <w:r>
              <w:rPr>
                <w:rFonts w:ascii="Arial" w:cs="Arial" w:eastAsia="Arial" w:hAnsi="Arial"/>
                <w:b/>
                <w:bCs/>
                <w:sz w:val="18"/>
                <w:szCs w:val="18"/>
              </w:rPr>
              <w:t xml:space="preserve">Entrance</w:t>
            </w:r>
          </w:p>
        </w:tc>
        <w:tc>
          <w:tcPr>
            <w:tcW w:type="dxa" w:w="6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18"/>
                <w:szCs w:val="18"/>
              </w:rPr>
              <w:t xml:space="preserve">KCET; NEET is not required; BITSAT also accepted at BITS for B.Pharm </w:t>
            </w:r>
            <w:r>
              <w:rPr>
                <w:rFonts w:ascii="Arial" w:cs="Arial" w:eastAsia="Arial" w:hAnsi="Arial"/>
                <w:b/>
                <w:bCs/>
                <w:sz w:val="18"/>
                <w:szCs w:val="18"/>
                <w:highlight w:val="yellow"/>
              </w:rPr>
              <w:t xml:space="preserve">[VERIFY]</w:t>
            </w:r>
          </w:p>
        </w:tc>
      </w:tr>
      <w:tr>
        <w:trPr>
          <w:cantSplit/>
        </w:trPr>
        <w:tc>
          <w:tcPr>
            <w:tcW w:type="dxa" w:w="2300"/>
            <w:tcBorders>
              <w:top w:val="single" w:color="BBBBBB" w:sz="4"/>
              <w:left w:val="single" w:color="BBBBBB" w:sz="4"/>
              <w:bottom w:val="single" w:color="BBBBBB" w:sz="4"/>
              <w:right w:val="single" w:color="BBBBBB" w:sz="4"/>
            </w:tcBorders>
            <w:shd w:fill="F7F7F7" w:color="auto" w:val="clear"/>
            <w:tcMar>
              <w:top w:type="dxa" w:w="60"/>
              <w:left w:type="dxa" w:w="100"/>
              <w:bottom w:type="dxa" w:w="60"/>
              <w:right w:type="dxa" w:w="100"/>
            </w:tcMar>
          </w:tcPr>
          <w:p>
            <w:r>
              <w:rPr>
                <w:rFonts w:ascii="Arial" w:cs="Arial" w:eastAsia="Arial" w:hAnsi="Arial"/>
                <w:b/>
                <w:bCs/>
                <w:sz w:val="18"/>
                <w:szCs w:val="18"/>
              </w:rPr>
              <w:t xml:space="preserve">Postgraduate</w:t>
            </w:r>
          </w:p>
        </w:tc>
        <w:tc>
          <w:tcPr>
            <w:tcW w:type="dxa" w:w="6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18"/>
                <w:szCs w:val="18"/>
              </w:rPr>
              <w:t xml:space="preserve">M.Pharm via GPAT or state rules; GPAT details not confirmed </w:t>
            </w:r>
            <w:r>
              <w:rPr>
                <w:rFonts w:ascii="Arial" w:cs="Arial" w:eastAsia="Arial" w:hAnsi="Arial"/>
                <w:b/>
                <w:bCs/>
                <w:sz w:val="18"/>
                <w:szCs w:val="18"/>
                <w:highlight w:val="yellow"/>
              </w:rPr>
              <w:t xml:space="preserve">[VERIFY]</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BBBBBB" w:sz="4"/>
              <w:left w:val="single" w:color="BBBBBB" w:sz="4"/>
              <w:bottom w:val="single" w:color="BBBBBB" w:sz="4"/>
              <w:right w:val="single" w:color="BBBBBB" w:sz="4"/>
            </w:tcBorders>
            <w:shd w:fill="DDEBF7" w:color="auto" w:val="clear"/>
            <w:tcMar>
              <w:top w:type="dxa" w:w="60"/>
              <w:left w:type="dxa" w:w="100"/>
              <w:bottom w:type="dxa" w:w="60"/>
              <w:right w:type="dxa" w:w="100"/>
            </w:tcMar>
          </w:tcPr>
          <w:p>
            <w:r>
              <w:rPr>
                <w:rFonts w:ascii="Arial" w:cs="Arial" w:eastAsia="Arial" w:hAnsi="Arial"/>
                <w:b/>
                <w:bCs/>
                <w:sz w:val="20"/>
                <w:szCs w:val="20"/>
              </w:rPr>
              <w:t xml:space="preserve">Allied Health Sciences (BPT, BSc MLT, Radiology, Optometry and others)</w:t>
            </w:r>
          </w:p>
        </w:tc>
      </w:tr>
      <w:tr>
        <w:trPr>
          <w:cantSplit/>
        </w:trPr>
        <w:tc>
          <w:tcPr>
            <w:tcW w:type="dxa" w:w="2300"/>
            <w:tcBorders>
              <w:top w:val="single" w:color="BBBBBB" w:sz="4"/>
              <w:left w:val="single" w:color="BBBBBB" w:sz="4"/>
              <w:bottom w:val="single" w:color="BBBBBB" w:sz="4"/>
              <w:right w:val="single" w:color="BBBBBB" w:sz="4"/>
            </w:tcBorders>
            <w:shd w:fill="F7F7F7" w:color="auto" w:val="clear"/>
            <w:tcMar>
              <w:top w:type="dxa" w:w="60"/>
              <w:left w:type="dxa" w:w="100"/>
              <w:bottom w:type="dxa" w:w="60"/>
              <w:right w:type="dxa" w:w="100"/>
            </w:tcMar>
          </w:tcPr>
          <w:p>
            <w:r>
              <w:rPr>
                <w:rFonts w:ascii="Arial" w:cs="Arial" w:eastAsia="Arial" w:hAnsi="Arial"/>
                <w:b/>
                <w:bCs/>
                <w:sz w:val="18"/>
                <w:szCs w:val="18"/>
              </w:rPr>
              <w:t xml:space="preserve">Regulator</w:t>
            </w:r>
          </w:p>
        </w:tc>
        <w:tc>
          <w:tcPr>
            <w:tcW w:type="dxa" w:w="6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18"/>
                <w:szCs w:val="18"/>
              </w:rPr>
              <w:t xml:space="preserve">National Commission for Allied and Healthcare Professions (NCAHP); 13 curricula notified so far (reported)</w:t>
            </w:r>
          </w:p>
        </w:tc>
      </w:tr>
      <w:tr>
        <w:trPr>
          <w:cantSplit/>
        </w:trPr>
        <w:tc>
          <w:tcPr>
            <w:tcW w:type="dxa" w:w="2300"/>
            <w:tcBorders>
              <w:top w:val="single" w:color="BBBBBB" w:sz="4"/>
              <w:left w:val="single" w:color="BBBBBB" w:sz="4"/>
              <w:bottom w:val="single" w:color="BBBBBB" w:sz="4"/>
              <w:right w:val="single" w:color="BBBBBB" w:sz="4"/>
            </w:tcBorders>
            <w:shd w:fill="F7F7F7" w:color="auto" w:val="clear"/>
            <w:tcMar>
              <w:top w:type="dxa" w:w="60"/>
              <w:left w:type="dxa" w:w="100"/>
              <w:bottom w:type="dxa" w:w="60"/>
              <w:right w:type="dxa" w:w="100"/>
            </w:tcMar>
          </w:tcPr>
          <w:p>
            <w:r>
              <w:rPr>
                <w:rFonts w:ascii="Arial" w:cs="Arial" w:eastAsia="Arial" w:hAnsi="Arial"/>
                <w:b/>
                <w:bCs/>
                <w:sz w:val="18"/>
                <w:szCs w:val="18"/>
              </w:rPr>
              <w:t xml:space="preserve">NEET rule</w:t>
            </w:r>
          </w:p>
        </w:tc>
        <w:tc>
          <w:tcPr>
            <w:tcW w:type="dxa" w:w="6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18"/>
                <w:szCs w:val="18"/>
              </w:rPr>
              <w:t xml:space="preserve">NCAHP reportedly told institutions that NEET is a basic eligibility criterion for allied and healthcare UG courses from 2026-27; Karnataka-specific rules are not confirmed </w:t>
            </w:r>
            <w:r>
              <w:rPr>
                <w:rFonts w:ascii="Arial" w:cs="Arial" w:eastAsia="Arial" w:hAnsi="Arial"/>
                <w:b/>
                <w:bCs/>
                <w:sz w:val="18"/>
                <w:szCs w:val="18"/>
                <w:highlight w:val="yellow"/>
              </w:rPr>
              <w:t xml:space="preserve">[VERIFY with KEA and RGUHS]</w:t>
            </w:r>
          </w:p>
        </w:tc>
      </w:tr>
      <w:tr>
        <w:trPr>
          <w:cantSplit/>
        </w:trPr>
        <w:tc>
          <w:tcPr>
            <w:tcW w:type="dxa" w:w="2300"/>
            <w:tcBorders>
              <w:top w:val="single" w:color="BBBBBB" w:sz="4"/>
              <w:left w:val="single" w:color="BBBBBB" w:sz="4"/>
              <w:bottom w:val="single" w:color="BBBBBB" w:sz="4"/>
              <w:right w:val="single" w:color="BBBBBB" w:sz="4"/>
            </w:tcBorders>
            <w:shd w:fill="F7F7F7" w:color="auto" w:val="clear"/>
            <w:tcMar>
              <w:top w:type="dxa" w:w="60"/>
              <w:left w:type="dxa" w:w="100"/>
              <w:bottom w:type="dxa" w:w="60"/>
              <w:right w:type="dxa" w:w="100"/>
            </w:tcMar>
          </w:tcPr>
          <w:p>
            <w:r>
              <w:rPr>
                <w:rFonts w:ascii="Arial" w:cs="Arial" w:eastAsia="Arial" w:hAnsi="Arial"/>
                <w:b/>
                <w:bCs/>
                <w:sz w:val="18"/>
                <w:szCs w:val="18"/>
              </w:rPr>
              <w:t xml:space="preserve">Eligibility</w:t>
            </w:r>
          </w:p>
        </w:tc>
        <w:tc>
          <w:tcPr>
            <w:tcW w:type="dxa" w:w="6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18"/>
                <w:szCs w:val="18"/>
              </w:rPr>
              <w:t xml:space="preserve">10+2 with PCB (some courses accept PCM); minimum percentages per curriculum </w:t>
            </w:r>
            <w:r>
              <w:rPr>
                <w:rFonts w:ascii="Arial" w:cs="Arial" w:eastAsia="Arial" w:hAnsi="Arial"/>
                <w:b/>
                <w:bCs/>
                <w:sz w:val="18"/>
                <w:szCs w:val="18"/>
                <w:highlight w:val="yellow"/>
              </w:rPr>
              <w:t xml:space="preserve">[VERIFY]</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BBBBBB" w:sz="4"/>
              <w:left w:val="single" w:color="BBBBBB" w:sz="4"/>
              <w:bottom w:val="single" w:color="BBBBBB" w:sz="4"/>
              <w:right w:val="single" w:color="BBBBBB" w:sz="4"/>
            </w:tcBorders>
            <w:shd w:fill="DDEBF7" w:color="auto" w:val="clear"/>
            <w:tcMar>
              <w:top w:type="dxa" w:w="60"/>
              <w:left w:type="dxa" w:w="100"/>
              <w:bottom w:type="dxa" w:w="60"/>
              <w:right w:type="dxa" w:w="100"/>
            </w:tcMar>
          </w:tcPr>
          <w:p>
            <w:r>
              <w:rPr>
                <w:rFonts w:ascii="Arial" w:cs="Arial" w:eastAsia="Arial" w:hAnsi="Arial"/>
                <w:b/>
                <w:bCs/>
                <w:sz w:val="20"/>
                <w:szCs w:val="20"/>
              </w:rPr>
              <w:t xml:space="preserve">AYUSH (BAMS, BHMS, BUMS, BSMS, BNYS)</w:t>
            </w:r>
          </w:p>
        </w:tc>
      </w:tr>
      <w:tr>
        <w:trPr>
          <w:cantSplit/>
        </w:trPr>
        <w:tc>
          <w:tcPr>
            <w:tcW w:type="dxa" w:w="2300"/>
            <w:tcBorders>
              <w:top w:val="single" w:color="BBBBBB" w:sz="4"/>
              <w:left w:val="single" w:color="BBBBBB" w:sz="4"/>
              <w:bottom w:val="single" w:color="BBBBBB" w:sz="4"/>
              <w:right w:val="single" w:color="BBBBBB" w:sz="4"/>
            </w:tcBorders>
            <w:shd w:fill="F7F7F7" w:color="auto" w:val="clear"/>
            <w:tcMar>
              <w:top w:type="dxa" w:w="60"/>
              <w:left w:type="dxa" w:w="100"/>
              <w:bottom w:type="dxa" w:w="60"/>
              <w:right w:type="dxa" w:w="100"/>
            </w:tcMar>
          </w:tcPr>
          <w:p>
            <w:r>
              <w:rPr>
                <w:rFonts w:ascii="Arial" w:cs="Arial" w:eastAsia="Arial" w:hAnsi="Arial"/>
                <w:b/>
                <w:bCs/>
                <w:sz w:val="18"/>
                <w:szCs w:val="18"/>
              </w:rPr>
              <w:t xml:space="preserve">Entrance</w:t>
            </w:r>
          </w:p>
        </w:tc>
        <w:tc>
          <w:tcPr>
            <w:tcW w:type="dxa" w:w="6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18"/>
                <w:szCs w:val="18"/>
              </w:rPr>
              <w:t xml:space="preserve">NEET-UG; only NEET-qualified candidates can join AYUSH counselling</w:t>
            </w:r>
          </w:p>
        </w:tc>
      </w:tr>
      <w:tr>
        <w:trPr>
          <w:cantSplit/>
        </w:trPr>
        <w:tc>
          <w:tcPr>
            <w:tcW w:type="dxa" w:w="2300"/>
            <w:tcBorders>
              <w:top w:val="single" w:color="BBBBBB" w:sz="4"/>
              <w:left w:val="single" w:color="BBBBBB" w:sz="4"/>
              <w:bottom w:val="single" w:color="BBBBBB" w:sz="4"/>
              <w:right w:val="single" w:color="BBBBBB" w:sz="4"/>
            </w:tcBorders>
            <w:shd w:fill="F7F7F7" w:color="auto" w:val="clear"/>
            <w:tcMar>
              <w:top w:type="dxa" w:w="60"/>
              <w:left w:type="dxa" w:w="100"/>
              <w:bottom w:type="dxa" w:w="60"/>
              <w:right w:type="dxa" w:w="100"/>
            </w:tcMar>
          </w:tcPr>
          <w:p>
            <w:r>
              <w:rPr>
                <w:rFonts w:ascii="Arial" w:cs="Arial" w:eastAsia="Arial" w:hAnsi="Arial"/>
                <w:b/>
                <w:bCs/>
                <w:sz w:val="18"/>
                <w:szCs w:val="18"/>
              </w:rPr>
              <w:t xml:space="preserve">Counselling</w:t>
            </w:r>
          </w:p>
        </w:tc>
        <w:tc>
          <w:tcPr>
            <w:tcW w:type="dxa" w:w="6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18"/>
                <w:szCs w:val="18"/>
              </w:rPr>
              <w:t xml:space="preserve">AACCC (aaccc.gov.in) for 15% all-India quota in government colleges, central universities, institutes and deemed universities; state counselling for 85% state quota (Karnataka: KEA </w:t>
            </w:r>
            <w:r>
              <w:rPr>
                <w:rFonts w:ascii="Arial" w:cs="Arial" w:eastAsia="Arial" w:hAnsi="Arial"/>
                <w:b/>
                <w:bCs/>
                <w:sz w:val="18"/>
                <w:szCs w:val="18"/>
                <w:highlight w:val="yellow"/>
              </w:rPr>
              <w:t xml:space="preserve">[VERIFY]</w:t>
            </w:r>
            <w:r>
              <w:rPr>
                <w:rFonts w:ascii="Arial" w:cs="Arial" w:eastAsia="Arial" w:hAnsi="Arial"/>
                <w:sz w:val="18"/>
                <w:szCs w:val="18"/>
              </w:rPr>
              <w:t xml:space="preserve">)</w:t>
            </w:r>
          </w:p>
        </w:tc>
      </w:tr>
      <w:tr>
        <w:trPr>
          <w:cantSplit/>
        </w:trPr>
        <w:tc>
          <w:tcPr>
            <w:tcW w:type="dxa" w:w="2300"/>
            <w:tcBorders>
              <w:top w:val="single" w:color="BBBBBB" w:sz="4"/>
              <w:left w:val="single" w:color="BBBBBB" w:sz="4"/>
              <w:bottom w:val="single" w:color="BBBBBB" w:sz="4"/>
              <w:right w:val="single" w:color="BBBBBB" w:sz="4"/>
            </w:tcBorders>
            <w:shd w:fill="F7F7F7" w:color="auto" w:val="clear"/>
            <w:tcMar>
              <w:top w:type="dxa" w:w="60"/>
              <w:left w:type="dxa" w:w="100"/>
              <w:bottom w:type="dxa" w:w="60"/>
              <w:right w:type="dxa" w:w="100"/>
            </w:tcMar>
          </w:tcPr>
          <w:p>
            <w:r>
              <w:rPr>
                <w:rFonts w:ascii="Arial" w:cs="Arial" w:eastAsia="Arial" w:hAnsi="Arial"/>
                <w:b/>
                <w:bCs/>
                <w:sz w:val="18"/>
                <w:szCs w:val="18"/>
              </w:rPr>
              <w:t xml:space="preserve">Eligibility</w:t>
            </w:r>
          </w:p>
        </w:tc>
        <w:tc>
          <w:tcPr>
            <w:tcW w:type="dxa" w:w="6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18"/>
                <w:szCs w:val="18"/>
              </w:rPr>
              <w:t xml:space="preserve">PCB; NEET percentile cutoff 50th for General / EWS and 40th for SC/ST/OBC; age 17 years by 31 December 2026 </w:t>
            </w:r>
            <w:r>
              <w:rPr>
                <w:rFonts w:ascii="Arial" w:cs="Arial" w:eastAsia="Arial" w:hAnsi="Arial"/>
                <w:b/>
                <w:bCs/>
                <w:sz w:val="18"/>
                <w:szCs w:val="18"/>
                <w:highlight w:val="yellow"/>
              </w:rPr>
              <w:t xml:space="preserve">[VERIFY]</w:t>
            </w:r>
          </w:p>
        </w:tc>
      </w:tr>
      <w:tr>
        <w:trPr>
          <w:cantSplit/>
        </w:trPr>
        <w:tc>
          <w:tcPr>
            <w:tcW w:type="dxa" w:w="2300"/>
            <w:tcBorders>
              <w:top w:val="single" w:color="BBBBBB" w:sz="4"/>
              <w:left w:val="single" w:color="BBBBBB" w:sz="4"/>
              <w:bottom w:val="single" w:color="BBBBBB" w:sz="4"/>
              <w:right w:val="single" w:color="BBBBBB" w:sz="4"/>
            </w:tcBorders>
            <w:shd w:fill="F7F7F7" w:color="auto" w:val="clear"/>
            <w:tcMar>
              <w:top w:type="dxa" w:w="60"/>
              <w:left w:type="dxa" w:w="100"/>
              <w:bottom w:type="dxa" w:w="60"/>
              <w:right w:type="dxa" w:w="100"/>
            </w:tcMar>
          </w:tcPr>
          <w:p>
            <w:r>
              <w:rPr>
                <w:rFonts w:ascii="Arial" w:cs="Arial" w:eastAsia="Arial" w:hAnsi="Arial"/>
                <w:b/>
                <w:bCs/>
                <w:sz w:val="18"/>
                <w:szCs w:val="18"/>
              </w:rPr>
              <w:t xml:space="preserve">Seats</w:t>
            </w:r>
          </w:p>
        </w:tc>
        <w:tc>
          <w:tcPr>
            <w:tcW w:type="dxa" w:w="6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18"/>
                <w:szCs w:val="18"/>
              </w:rPr>
              <w:t xml:space="preserve">About 52,720 seats in 914 colleges across BAMS, BUMS, BHMS, BSMS and BNYS (reported) </w:t>
            </w:r>
            <w:r>
              <w:rPr>
                <w:rFonts w:ascii="Arial" w:cs="Arial" w:eastAsia="Arial" w:hAnsi="Arial"/>
                <w:b/>
                <w:bCs/>
                <w:sz w:val="18"/>
                <w:szCs w:val="18"/>
                <w:highlight w:val="yellow"/>
              </w:rPr>
              <w:t xml:space="preserve">[VERIFY]</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BBBBBB" w:sz="4"/>
              <w:left w:val="single" w:color="BBBBBB" w:sz="4"/>
              <w:bottom w:val="single" w:color="BBBBBB" w:sz="4"/>
              <w:right w:val="single" w:color="BBBBBB" w:sz="4"/>
            </w:tcBorders>
            <w:shd w:fill="DDEBF7" w:color="auto" w:val="clear"/>
            <w:tcMar>
              <w:top w:type="dxa" w:w="60"/>
              <w:left w:type="dxa" w:w="100"/>
              <w:bottom w:type="dxa" w:w="60"/>
              <w:right w:type="dxa" w:w="100"/>
            </w:tcMar>
          </w:tcPr>
          <w:p>
            <w:r>
              <w:rPr>
                <w:rFonts w:ascii="Arial" w:cs="Arial" w:eastAsia="Arial" w:hAnsi="Arial"/>
                <w:b/>
                <w:bCs/>
                <w:sz w:val="20"/>
                <w:szCs w:val="20"/>
              </w:rPr>
              <w:t xml:space="preserve">NEET-UG (reference)</w:t>
            </w:r>
          </w:p>
        </w:tc>
      </w:tr>
      <w:tr>
        <w:trPr>
          <w:cantSplit/>
        </w:trPr>
        <w:tc>
          <w:tcPr>
            <w:tcW w:type="dxa" w:w="2300"/>
            <w:tcBorders>
              <w:top w:val="single" w:color="BBBBBB" w:sz="4"/>
              <w:left w:val="single" w:color="BBBBBB" w:sz="4"/>
              <w:bottom w:val="single" w:color="BBBBBB" w:sz="4"/>
              <w:right w:val="single" w:color="BBBBBB" w:sz="4"/>
            </w:tcBorders>
            <w:shd w:fill="F7F7F7" w:color="auto" w:val="clear"/>
            <w:tcMar>
              <w:top w:type="dxa" w:w="60"/>
              <w:left w:type="dxa" w:w="100"/>
              <w:bottom w:type="dxa" w:w="60"/>
              <w:right w:type="dxa" w:w="100"/>
            </w:tcMar>
          </w:tcPr>
          <w:p>
            <w:r>
              <w:rPr>
                <w:rFonts w:ascii="Arial" w:cs="Arial" w:eastAsia="Arial" w:hAnsi="Arial"/>
                <w:b/>
                <w:bCs/>
                <w:sz w:val="18"/>
                <w:szCs w:val="18"/>
              </w:rPr>
              <w:t xml:space="preserve">Details</w:t>
            </w:r>
          </w:p>
        </w:tc>
        <w:tc>
          <w:tcPr>
            <w:tcW w:type="dxa" w:w="6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18"/>
                <w:szCs w:val="18"/>
              </w:rPr>
              <w:t xml:space="preserve">Full NEET-UG rules, pattern and 2026 re-exam notes are in the Science PCB document</w:t>
            </w:r>
          </w:p>
        </w:tc>
      </w:tr>
    </w:tbl>
    <w:p>
      <w:pPr>
        <w:spacing w:after="120"/>
      </w:pPr>
    </w:p>
    <w:p>
      <w:pPr>
        <w:pStyle w:val="Heading2"/>
        <w:spacing w:after="80" w:before="180"/>
      </w:pPr>
      <w:r>
        <w:rPr>
          <w:rFonts w:ascii="Arial" w:cs="Arial" w:eastAsia="Arial" w:hAnsi="Arial"/>
        </w:rPr>
        <w:t xml:space="preserve">Other routes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226"/>
      </w:tblGrid>
      <w:tr>
        <w:trPr>
          <w:tblHeader/>
        </w:trPr>
        <w:tc>
          <w:tcPr>
            <w:tcW w:type="dxa" w:w="26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6"/>
                <w:szCs w:val="16"/>
              </w:rPr>
              <w:t xml:space="preserve">Route</w:t>
            </w:r>
          </w:p>
        </w:tc>
        <w:tc>
          <w:tcPr>
            <w:tcW w:type="dxa" w:w="22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6"/>
                <w:szCs w:val="16"/>
              </w:rPr>
              <w:t xml:space="preserve">For</w:t>
            </w:r>
          </w:p>
        </w:tc>
        <w:tc>
          <w:tcPr>
            <w:tcW w:type="dxa" w:w="4226"/>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6"/>
                <w:szCs w:val="16"/>
              </w:rPr>
              <w:t xml:space="preserve">Key details</w:t>
            </w:r>
          </w:p>
        </w:tc>
      </w:tr>
      <w:tr>
        <w:trPr>
          <w:cantSplit/>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6"/>
                <w:szCs w:val="16"/>
              </w:rPr>
              <w:t xml:space="preserve">Public health, nutrition and dietetics, speech and audiology, occupational therapy, prosthetics</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Allied and rehabilitation fields</w:t>
            </w:r>
          </w:p>
        </w:tc>
        <w:tc>
          <w:tcPr>
            <w:tcW w:type="dxa" w:w="42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Regulated by NCAHP or RCI; entry rules differ </w:t>
            </w:r>
            <w:r>
              <w:rPr>
                <w:rFonts w:ascii="Arial" w:cs="Arial" w:eastAsia="Arial" w:hAnsi="Arial"/>
                <w:b/>
                <w:bCs/>
                <w:sz w:val="16"/>
                <w:szCs w:val="16"/>
                <w:highlight w:val="yellow"/>
              </w:rPr>
              <w:t xml:space="preserve">[VERIFY]</w:t>
            </w:r>
          </w:p>
        </w:tc>
      </w:tr>
      <w:tr>
        <w:trPr>
          <w:cantSplit/>
        </w:trPr>
        <w:tc>
          <w:tcPr>
            <w:tcW w:type="dxa" w:w="26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6"/>
                <w:szCs w:val="16"/>
              </w:rPr>
              <w:t xml:space="preserve">Clinical psychology and counselling</w:t>
            </w:r>
          </w:p>
        </w:tc>
        <w:tc>
          <w:tcPr>
            <w:tcW w:type="dxa" w:w="22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Mental health</w:t>
            </w:r>
          </w:p>
        </w:tc>
        <w:tc>
          <w:tcPr>
            <w:tcW w:type="dxa" w:w="42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RCI registration; see Arts and Humanities document </w:t>
            </w:r>
            <w:r>
              <w:rPr>
                <w:rFonts w:ascii="Arial" w:cs="Arial" w:eastAsia="Arial" w:hAnsi="Arial"/>
                <w:b/>
                <w:bCs/>
                <w:sz w:val="16"/>
                <w:szCs w:val="16"/>
                <w:highlight w:val="yellow"/>
              </w:rPr>
              <w:t xml:space="preserve">[VERIFY]</w:t>
            </w:r>
          </w:p>
        </w:tc>
      </w:tr>
      <w:tr>
        <w:trPr>
          <w:cantSplit/>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6"/>
                <w:szCs w:val="16"/>
              </w:rPr>
              <w:t xml:space="preserve">Emergency medical technician, paramedic, nursing assistant (certificate / diploma)</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Short-course health roles</w:t>
            </w:r>
          </w:p>
        </w:tc>
        <w:tc>
          <w:tcPr>
            <w:tcW w:type="dxa" w:w="42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Approved institutions; entry after Class 10 or 12 </w:t>
            </w:r>
            <w:r>
              <w:rPr>
                <w:rFonts w:ascii="Arial" w:cs="Arial" w:eastAsia="Arial" w:hAnsi="Arial"/>
                <w:b/>
                <w:bCs/>
                <w:sz w:val="16"/>
                <w:szCs w:val="16"/>
                <w:highlight w:val="yellow"/>
              </w:rPr>
              <w:t xml:space="preserve">[VERIFY]</w:t>
            </w:r>
          </w:p>
        </w:tc>
      </w:tr>
    </w:tbl>
    <w:p>
      <w:pPr>
        <w:pStyle w:val="Heading2"/>
        <w:spacing w:after="80" w:before="180"/>
      </w:pPr>
      <w:r>
        <w:rPr>
          <w:rFonts w:ascii="Arial" w:cs="Arial" w:eastAsia="Arial" w:hAnsi="Arial"/>
        </w:rPr>
        <w:t xml:space="preserve">Postgraduate and beyond (preview)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2200"/>
        <w:gridCol w:w="2326"/>
      </w:tblGrid>
      <w:tr>
        <w:trPr>
          <w:tblHeader/>
        </w:trPr>
        <w:tc>
          <w:tcPr>
            <w:tcW w:type="dxa" w:w="30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8"/>
                <w:szCs w:val="18"/>
              </w:rPr>
              <w:t xml:space="preserve">Exam</w:t>
            </w:r>
          </w:p>
        </w:tc>
        <w:tc>
          <w:tcPr>
            <w:tcW w:type="dxa" w:w="15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8"/>
                <w:szCs w:val="18"/>
              </w:rPr>
              <w:t xml:space="preserve">Body</w:t>
            </w:r>
          </w:p>
        </w:tc>
        <w:tc>
          <w:tcPr>
            <w:tcW w:type="dxa" w:w="22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8"/>
                <w:szCs w:val="18"/>
              </w:rPr>
              <w:t xml:space="preserve">For</w:t>
            </w:r>
          </w:p>
        </w:tc>
        <w:tc>
          <w:tcPr>
            <w:tcW w:type="dxa" w:w="2326"/>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8"/>
                <w:szCs w:val="18"/>
              </w:rPr>
              <w:t xml:space="preserve">Tentative timing</w:t>
            </w:r>
          </w:p>
        </w:tc>
      </w:tr>
      <w:tr>
        <w:trPr>
          <w:cantSplit/>
        </w:trP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8"/>
                <w:szCs w:val="18"/>
              </w:rPr>
              <w:t xml:space="preserve">NEET-PG / NEET-MDS</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NBEMS</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MD / MS / MDS after MBBS / BDS</w:t>
            </w:r>
          </w:p>
        </w:tc>
        <w:tc>
          <w:tcPr>
            <w:tcW w:type="dxa" w:w="23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Once a year </w:t>
            </w:r>
            <w:r>
              <w:rPr>
                <w:rFonts w:ascii="Arial" w:cs="Arial" w:eastAsia="Arial" w:hAnsi="Arial"/>
                <w:b/>
                <w:bCs/>
                <w:sz w:val="18"/>
                <w:szCs w:val="18"/>
                <w:highlight w:val="yellow"/>
              </w:rPr>
              <w:t xml:space="preserve">[VERIFY]</w:t>
            </w:r>
          </w:p>
        </w:tc>
      </w:tr>
      <w:tr>
        <w:trPr>
          <w:cantSplit/>
        </w:trPr>
        <w:tc>
          <w:tcPr>
            <w:tcW w:type="dxa" w:w="30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8"/>
                <w:szCs w:val="18"/>
              </w:rPr>
              <w:t xml:space="preserve">GPAT</w:t>
            </w:r>
          </w:p>
        </w:tc>
        <w:tc>
          <w:tcPr>
            <w:tcW w:type="dxa" w:w="15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8"/>
                <w:szCs w:val="18"/>
              </w:rPr>
              <w:t xml:space="preserve">NTA</w:t>
            </w:r>
          </w:p>
        </w:tc>
        <w:tc>
          <w:tcPr>
            <w:tcW w:type="dxa" w:w="22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8"/>
                <w:szCs w:val="18"/>
              </w:rPr>
              <w:t xml:space="preserve">M.Pharm</w:t>
            </w:r>
          </w:p>
        </w:tc>
        <w:tc>
          <w:tcPr>
            <w:tcW w:type="dxa" w:w="23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8"/>
                <w:szCs w:val="18"/>
              </w:rPr>
              <w:t xml:space="preserve">Once a year </w:t>
            </w:r>
            <w:r>
              <w:rPr>
                <w:rFonts w:ascii="Arial" w:cs="Arial" w:eastAsia="Arial" w:hAnsi="Arial"/>
                <w:b/>
                <w:bCs/>
                <w:sz w:val="18"/>
                <w:szCs w:val="18"/>
                <w:highlight w:val="yellow"/>
              </w:rPr>
              <w:t xml:space="preserve">[VERIFY]</w:t>
            </w:r>
          </w:p>
        </w:tc>
      </w:tr>
      <w:tr>
        <w:trPr>
          <w:cantSplit/>
        </w:trP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8"/>
                <w:szCs w:val="18"/>
              </w:rPr>
              <w:t xml:space="preserve">MSc Nursing, MPT and AYUSH PG entrance</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Universities and AIAPGET</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Postgraduate health courses</w:t>
            </w:r>
          </w:p>
        </w:tc>
        <w:tc>
          <w:tcPr>
            <w:tcW w:type="dxa" w:w="23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Varies </w:t>
            </w:r>
            <w:r>
              <w:rPr>
                <w:rFonts w:ascii="Arial" w:cs="Arial" w:eastAsia="Arial" w:hAnsi="Arial"/>
                <w:b/>
                <w:bCs/>
                <w:sz w:val="18"/>
                <w:szCs w:val="18"/>
                <w:highlight w:val="yellow"/>
              </w:rPr>
              <w:t xml:space="preserve">[VERIFY]</w:t>
            </w:r>
          </w:p>
        </w:tc>
      </w:tr>
      <w:tr>
        <w:trPr>
          <w:cantSplit/>
        </w:trPr>
        <w:tc>
          <w:tcPr>
            <w:tcW w:type="dxa" w:w="30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8"/>
                <w:szCs w:val="18"/>
              </w:rPr>
              <w:t xml:space="preserve">CSIR-UGC NET / ICMR JRF</w:t>
            </w:r>
          </w:p>
        </w:tc>
        <w:tc>
          <w:tcPr>
            <w:tcW w:type="dxa" w:w="15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8"/>
                <w:szCs w:val="18"/>
              </w:rPr>
              <w:t xml:space="preserve">NTA / ICMR</w:t>
            </w:r>
          </w:p>
        </w:tc>
        <w:tc>
          <w:tcPr>
            <w:tcW w:type="dxa" w:w="22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8"/>
                <w:szCs w:val="18"/>
              </w:rPr>
              <w:t xml:space="preserve">Research</w:t>
            </w:r>
          </w:p>
        </w:tc>
        <w:tc>
          <w:tcPr>
            <w:tcW w:type="dxa" w:w="23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8"/>
                <w:szCs w:val="18"/>
              </w:rPr>
              <w:t xml:space="preserve">See Science PCB document </w:t>
            </w:r>
            <w:r>
              <w:rPr>
                <w:rFonts w:ascii="Arial" w:cs="Arial" w:eastAsia="Arial" w:hAnsi="Arial"/>
                <w:b/>
                <w:bCs/>
                <w:sz w:val="18"/>
                <w:szCs w:val="18"/>
                <w:highlight w:val="yellow"/>
              </w:rPr>
              <w:t xml:space="preserve">[VERIFY]</w:t>
            </w:r>
          </w:p>
        </w:tc>
      </w:tr>
    </w:tbl>
    <w:p>
      <w:pPr>
        <w:pStyle w:val="Heading1"/>
        <w:spacing w:after="120" w:before="260"/>
      </w:pPr>
      <w:r>
        <w:rPr>
          <w:rFonts w:ascii="Arial" w:cs="Arial" w:eastAsia="Arial" w:hAnsi="Arial"/>
        </w:rPr>
        <w:t xml:space="preserve">5. Scholarships and financial support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2800"/>
        <w:gridCol w:w="1700"/>
        <w:gridCol w:w="1626"/>
      </w:tblGrid>
      <w:tr>
        <w:trPr>
          <w:tblHeader/>
        </w:trPr>
        <w:tc>
          <w:tcPr>
            <w:tcW w:type="dxa" w:w="15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6"/>
                <w:szCs w:val="16"/>
              </w:rPr>
              <w:t xml:space="preserve">Scholarship</w:t>
            </w:r>
          </w:p>
        </w:tc>
        <w:tc>
          <w:tcPr>
            <w:tcW w:type="dxa" w:w="14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6"/>
                <w:szCs w:val="16"/>
              </w:rPr>
              <w:t xml:space="preserve">Provider</w:t>
            </w:r>
          </w:p>
        </w:tc>
        <w:tc>
          <w:tcPr>
            <w:tcW w:type="dxa" w:w="28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6"/>
                <w:szCs w:val="16"/>
              </w:rPr>
              <w:t xml:space="preserve">Who can apply</w:t>
            </w:r>
          </w:p>
        </w:tc>
        <w:tc>
          <w:tcPr>
            <w:tcW w:type="dxa" w:w="17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6"/>
                <w:szCs w:val="16"/>
              </w:rPr>
              <w:t xml:space="preserve">Amount</w:t>
            </w:r>
          </w:p>
        </w:tc>
        <w:tc>
          <w:tcPr>
            <w:tcW w:type="dxa" w:w="1626"/>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6"/>
                <w:szCs w:val="16"/>
              </w:rPr>
              <w:t xml:space="preserve">Window</w:t>
            </w:r>
          </w:p>
        </w:tc>
      </w:tr>
      <w:tr>
        <w:trPr>
          <w:cantSplit/>
        </w:trP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6"/>
                <w:szCs w:val="16"/>
              </w:rPr>
              <w:t xml:space="preserve">Health-sciences scholarships (state, institute, CSR)</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State departments, colleges, foundations</w:t>
            </w:r>
          </w:p>
        </w:tc>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Merit and need based</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Varies</w:t>
            </w:r>
          </w:p>
        </w:tc>
        <w:tc>
          <w:tcPr>
            <w:tcW w:type="dxa" w:w="16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Check each provider </w:t>
            </w:r>
            <w:r>
              <w:rPr>
                <w:rFonts w:ascii="Arial" w:cs="Arial" w:eastAsia="Arial" w:hAnsi="Arial"/>
                <w:b/>
                <w:bCs/>
                <w:sz w:val="16"/>
                <w:szCs w:val="16"/>
                <w:highlight w:val="yellow"/>
              </w:rPr>
              <w:t xml:space="preserve">[VERIFY]</w:t>
            </w:r>
          </w:p>
        </w:tc>
      </w:tr>
      <w:tr>
        <w:trPr>
          <w:cantSplit/>
        </w:trPr>
        <w:tc>
          <w:tcPr>
            <w:tcW w:type="dxa" w:w="15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6"/>
                <w:szCs w:val="16"/>
              </w:rPr>
              <w:t xml:space="preserve">NMMS</w:t>
            </w:r>
          </w:p>
        </w:tc>
        <w:tc>
          <w:tcPr>
            <w:tcW w:type="dxa" w:w="14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Govt. of India via Karnataka DSERT</w:t>
            </w:r>
          </w:p>
        </w:tc>
        <w:tc>
          <w:tcPr>
            <w:tcW w:type="dxa" w:w="28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Class 8 in govt/aided/local body schools; family income up to 3.5 lakh; at least 55% in Class 7 (50% SC/ST) </w:t>
            </w:r>
            <w:r>
              <w:rPr>
                <w:rFonts w:ascii="Arial" w:cs="Arial" w:eastAsia="Arial" w:hAnsi="Arial"/>
                <w:b/>
                <w:bCs/>
                <w:sz w:val="16"/>
                <w:szCs w:val="16"/>
                <w:highlight w:val="yellow"/>
              </w:rPr>
              <w:t xml:space="preserve">[VERIFY: single source]</w:t>
            </w:r>
          </w:p>
        </w:tc>
        <w:tc>
          <w:tcPr>
            <w:tcW w:type="dxa" w:w="17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12,000 per year (1,000 per month), Class 9-12</w:t>
            </w:r>
          </w:p>
        </w:tc>
        <w:tc>
          <w:tcPr>
            <w:tcW w:type="dxa" w:w="16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Apply Sep-Oct; exam Jan-Feb</w:t>
            </w:r>
          </w:p>
        </w:tc>
      </w:tr>
      <w:tr>
        <w:trPr>
          <w:cantSplit/>
        </w:trP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6"/>
                <w:szCs w:val="16"/>
              </w:rPr>
              <w:t xml:space="preserve">CSSS (Central Sector Scheme)</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Ministry of Education via National Scholarship Portal</w:t>
            </w:r>
          </w:p>
        </w:tc>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Top 20% of successful candidates in own board and stream; family income up to 4.5 lakh</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12,000 per year for UG years 1-3; 20,000 per year for years 4-5 / PG</w:t>
            </w:r>
          </w:p>
        </w:tc>
        <w:tc>
          <w:tcPr>
            <w:tcW w:type="dxa" w:w="16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2026-27 portal opened 1 Jun 2026; one listing shows 31 Oct 2026 deadline </w:t>
            </w:r>
            <w:r>
              <w:rPr>
                <w:rFonts w:ascii="Arial" w:cs="Arial" w:eastAsia="Arial" w:hAnsi="Arial"/>
                <w:b/>
                <w:bCs/>
                <w:sz w:val="16"/>
                <w:szCs w:val="16"/>
                <w:highlight w:val="yellow"/>
              </w:rPr>
              <w:t xml:space="preserve">[VERIFY]</w:t>
            </w:r>
          </w:p>
        </w:tc>
      </w:tr>
      <w:tr>
        <w:trPr>
          <w:cantSplit/>
        </w:trPr>
        <w:tc>
          <w:tcPr>
            <w:tcW w:type="dxa" w:w="15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6"/>
                <w:szCs w:val="16"/>
              </w:rPr>
              <w:t xml:space="preserve">Post-matric scholarships</w:t>
            </w:r>
          </w:p>
        </w:tc>
        <w:tc>
          <w:tcPr>
            <w:tcW w:type="dxa" w:w="14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National Scholarship Portal and Karnataka SSP</w:t>
            </w:r>
          </w:p>
        </w:tc>
        <w:tc>
          <w:tcPr>
            <w:tcW w:type="dxa" w:w="28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SC/ST/OBC/minority categories, income limits</w:t>
            </w:r>
          </w:p>
        </w:tc>
        <w:tc>
          <w:tcPr>
            <w:tcW w:type="dxa" w:w="17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Varies</w:t>
            </w:r>
          </w:p>
        </w:tc>
        <w:tc>
          <w:tcPr>
            <w:tcW w:type="dxa" w:w="16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Typically Jul-Nov </w:t>
            </w:r>
            <w:r>
              <w:rPr>
                <w:rFonts w:ascii="Arial" w:cs="Arial" w:eastAsia="Arial" w:hAnsi="Arial"/>
                <w:b/>
                <w:bCs/>
                <w:sz w:val="16"/>
                <w:szCs w:val="16"/>
                <w:highlight w:val="yellow"/>
              </w:rPr>
              <w:t xml:space="preserve">[VERIFY]</w:t>
            </w:r>
          </w:p>
        </w:tc>
      </w:tr>
    </w:tbl>
    <w:p>
      <w:pPr>
        <w:spacing w:after="60" w:before="80"/>
      </w:pPr>
      <w:r>
        <w:rPr>
          <w:rFonts w:ascii="Arial" w:cs="Arial" w:eastAsia="Arial" w:hAnsi="Arial"/>
          <w:sz w:val="20"/>
          <w:szCs w:val="20"/>
        </w:rPr>
        <w:t xml:space="preserve">Note: INSPIRE-SHE is for natural and basic sciences and does not apply to professional health degrees. </w:t>
      </w:r>
      <w:r>
        <w:rPr>
          <w:rFonts w:ascii="Arial" w:cs="Arial" w:eastAsia="Arial" w:hAnsi="Arial"/>
          <w:b/>
          <w:bCs/>
          <w:sz w:val="20"/>
          <w:szCs w:val="20"/>
          <w:highlight w:val="yellow"/>
        </w:rPr>
        <w:t xml:space="preserve">[VERIFY]</w:t>
      </w:r>
    </w:p>
    <w:p>
      <w:pPr>
        <w:pStyle w:val="Heading1"/>
        <w:spacing w:after="120" w:before="260"/>
      </w:pPr>
      <w:r>
        <w:rPr>
          <w:rFonts w:ascii="Arial" w:cs="Arial" w:eastAsia="Arial" w:hAnsi="Arial"/>
        </w:rPr>
        <w:t xml:space="preserve">6. Courses, training and institutions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2600"/>
        <w:gridCol w:w="2026"/>
      </w:tblGrid>
      <w:tr>
        <w:trPr>
          <w:tblHeader/>
        </w:trPr>
        <w:tc>
          <w:tcPr>
            <w:tcW w:type="dxa" w:w="32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6"/>
                <w:szCs w:val="16"/>
              </w:rPr>
              <w:t xml:space="preserve">Course / programme</w:t>
            </w:r>
          </w:p>
        </w:tc>
        <w:tc>
          <w:tcPr>
            <w:tcW w:type="dxa" w:w="12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6"/>
                <w:szCs w:val="16"/>
              </w:rPr>
              <w:t xml:space="preserve">Duration</w:t>
            </w:r>
          </w:p>
        </w:tc>
        <w:tc>
          <w:tcPr>
            <w:tcW w:type="dxa" w:w="26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6"/>
                <w:szCs w:val="16"/>
              </w:rPr>
              <w:t xml:space="preserve">Entry</w:t>
            </w:r>
          </w:p>
        </w:tc>
        <w:tc>
          <w:tcPr>
            <w:tcW w:type="dxa" w:w="2026"/>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6"/>
                <w:szCs w:val="16"/>
              </w:rPr>
              <w:t xml:space="preserve">Note</w:t>
            </w:r>
          </w:p>
        </w:tc>
      </w:tr>
      <w:tr>
        <w:trPr>
          <w:cantSplit/>
        </w:trPr>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6"/>
                <w:szCs w:val="16"/>
              </w:rPr>
              <w:t xml:space="preserve">BSc Nursing</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4 yr</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KCET (Karnataka)</w:t>
            </w:r>
          </w:p>
        </w:tc>
        <w:tc>
          <w:tcPr>
            <w:tcW w:type="dxa" w:w="2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Hospital and community nursing; State Nursing Council registration</w:t>
            </w:r>
          </w:p>
        </w:tc>
      </w:tr>
      <w:tr>
        <w:trPr>
          <w:cantSplit/>
        </w:trPr>
        <w:tc>
          <w:tcPr>
            <w:tcW w:type="dxa" w:w="32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6"/>
                <w:szCs w:val="16"/>
              </w:rPr>
              <w:t xml:space="preserve">B.Pharm / Pharm.D</w:t>
            </w:r>
          </w:p>
        </w:tc>
        <w:tc>
          <w:tcPr>
            <w:tcW w:type="dxa" w:w="12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4 yr / 6 yr</w:t>
            </w:r>
          </w:p>
        </w:tc>
        <w:tc>
          <w:tcPr>
            <w:tcW w:type="dxa" w:w="26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KCET</w:t>
            </w:r>
          </w:p>
        </w:tc>
        <w:tc>
          <w:tcPr>
            <w:tcW w:type="dxa" w:w="20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Pharmacy Council registration</w:t>
            </w:r>
          </w:p>
        </w:tc>
      </w:tr>
      <w:tr>
        <w:trPr>
          <w:cantSplit/>
        </w:trPr>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6"/>
                <w:szCs w:val="16"/>
              </w:rPr>
              <w:t xml:space="preserve">BPT (Physiotherapy)</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4.5 yr</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NEET or state route </w:t>
            </w:r>
            <w:r>
              <w:rPr>
                <w:rFonts w:ascii="Arial" w:cs="Arial" w:eastAsia="Arial" w:hAnsi="Arial"/>
                <w:b/>
                <w:bCs/>
                <w:sz w:val="16"/>
                <w:szCs w:val="16"/>
                <w:highlight w:val="yellow"/>
              </w:rPr>
              <w:t xml:space="preserve">[VERIFY]</w:t>
            </w:r>
          </w:p>
        </w:tc>
        <w:tc>
          <w:tcPr>
            <w:tcW w:type="dxa" w:w="2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NCAHP-regulated</w:t>
            </w:r>
          </w:p>
        </w:tc>
      </w:tr>
      <w:tr>
        <w:trPr>
          <w:cantSplit/>
        </w:trPr>
        <w:tc>
          <w:tcPr>
            <w:tcW w:type="dxa" w:w="32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6"/>
                <w:szCs w:val="16"/>
              </w:rPr>
              <w:t xml:space="preserve">BSc MLT / Radiology / Optometry / OT / Perfusion</w:t>
            </w:r>
          </w:p>
        </w:tc>
        <w:tc>
          <w:tcPr>
            <w:tcW w:type="dxa" w:w="12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3-4 yr</w:t>
            </w:r>
          </w:p>
        </w:tc>
        <w:tc>
          <w:tcPr>
            <w:tcW w:type="dxa" w:w="26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NEET or university entry </w:t>
            </w:r>
            <w:r>
              <w:rPr>
                <w:rFonts w:ascii="Arial" w:cs="Arial" w:eastAsia="Arial" w:hAnsi="Arial"/>
                <w:b/>
                <w:bCs/>
                <w:sz w:val="16"/>
                <w:szCs w:val="16"/>
                <w:highlight w:val="yellow"/>
              </w:rPr>
              <w:t xml:space="preserve">[VERIFY]</w:t>
            </w:r>
          </w:p>
        </w:tc>
        <w:tc>
          <w:tcPr>
            <w:tcW w:type="dxa" w:w="20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Diagnostics and technician roles</w:t>
            </w:r>
          </w:p>
        </w:tc>
      </w:tr>
      <w:tr>
        <w:trPr>
          <w:cantSplit/>
        </w:trPr>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6"/>
                <w:szCs w:val="16"/>
              </w:rPr>
              <w:t xml:space="preserve">BAMS / BHMS / BUMS / BSMS / BNYS</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4.5 yr + 1 yr internship</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NEET-UG + AYUSH counselling</w:t>
            </w:r>
          </w:p>
        </w:tc>
        <w:tc>
          <w:tcPr>
            <w:tcW w:type="dxa" w:w="2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AYUSH practice; CCIM / CCH registration</w:t>
            </w:r>
          </w:p>
        </w:tc>
      </w:tr>
      <w:tr>
        <w:trPr>
          <w:cantSplit/>
        </w:trPr>
        <w:tc>
          <w:tcPr>
            <w:tcW w:type="dxa" w:w="32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6"/>
                <w:szCs w:val="16"/>
              </w:rPr>
              <w:t xml:space="preserve">MBBS / BDS</w:t>
            </w:r>
          </w:p>
        </w:tc>
        <w:tc>
          <w:tcPr>
            <w:tcW w:type="dxa" w:w="12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5-5.5 yr</w:t>
            </w:r>
          </w:p>
        </w:tc>
        <w:tc>
          <w:tcPr>
            <w:tcW w:type="dxa" w:w="26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NEET-UG</w:t>
            </w:r>
          </w:p>
        </w:tc>
        <w:tc>
          <w:tcPr>
            <w:tcW w:type="dxa" w:w="20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See Science PCB document</w:t>
            </w:r>
          </w:p>
        </w:tc>
      </w:tr>
    </w:tbl>
    <w:p>
      <w:pPr>
        <w:spacing w:after="60" w:before="80"/>
      </w:pPr>
      <w:r>
        <w:rPr>
          <w:rFonts w:ascii="Arial" w:cs="Arial" w:eastAsia="Arial" w:hAnsi="Arial"/>
          <w:sz w:val="20"/>
          <w:szCs w:val="20"/>
        </w:rPr>
        <w:t xml:space="preserve">Examples of institutions (illustrative, not a ranking): St John's College of Nursing, MS Ramaiah Institute of Nursing, Manipal and Yenepoya universities, Government College of Pharmacy Bengaluru, RGUHS-affiliated colleges, AIIMS institutes, central AYUSH institutes. </w:t>
      </w:r>
      <w:r>
        <w:rPr>
          <w:rFonts w:ascii="Arial" w:cs="Arial" w:eastAsia="Arial" w:hAnsi="Arial"/>
          <w:b/>
          <w:bCs/>
          <w:sz w:val="20"/>
          <w:szCs w:val="20"/>
          <w:highlight w:val="yellow"/>
        </w:rPr>
        <w:t xml:space="preserve">[VERIFY availability, fees and admission route]</w:t>
      </w:r>
    </w:p>
    <w:p>
      <w:pPr>
        <w:pStyle w:val="Heading1"/>
        <w:spacing w:after="120" w:before="260"/>
      </w:pPr>
      <w:r>
        <w:rPr>
          <w:rFonts w:ascii="Arial" w:cs="Arial" w:eastAsia="Arial" w:hAnsi="Arial"/>
        </w:rPr>
        <w:t xml:space="preserve">7. Career outcomes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2826"/>
      </w:tblGrid>
      <w:tr>
        <w:trPr>
          <w:tblHeader/>
        </w:trPr>
        <w:tc>
          <w:tcPr>
            <w:tcW w:type="dxa" w:w="22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8"/>
                <w:szCs w:val="18"/>
              </w:rPr>
              <w:t xml:space="preserve">Path</w:t>
            </w:r>
          </w:p>
        </w:tc>
        <w:tc>
          <w:tcPr>
            <w:tcW w:type="dxa" w:w="40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8"/>
                <w:szCs w:val="18"/>
              </w:rPr>
              <w:t xml:space="preserve">Job roles</w:t>
            </w:r>
          </w:p>
        </w:tc>
        <w:tc>
          <w:tcPr>
            <w:tcW w:type="dxa" w:w="2826"/>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8"/>
                <w:szCs w:val="18"/>
              </w:rPr>
              <w:t xml:space="preserve">Higher study / growth</w:t>
            </w:r>
          </w:p>
        </w:tc>
      </w:tr>
      <w:tr>
        <w:trPr>
          <w:cantSplit/>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8"/>
                <w:szCs w:val="18"/>
              </w:rPr>
              <w:t xml:space="preserve">Nursing</w:t>
            </w:r>
          </w:p>
        </w:tc>
        <w:tc>
          <w:tcPr>
            <w:tcW w:type="dxa" w:w="4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Staff nurse, ICU / OT nurse, community health nurse, nurse educator, military nursing</w:t>
            </w:r>
          </w:p>
        </w:tc>
        <w:tc>
          <w:tcPr>
            <w:tcW w:type="dxa" w:w="28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MSc Nursing, PhD, specialisations</w:t>
            </w:r>
          </w:p>
        </w:tc>
      </w:tr>
      <w:tr>
        <w:trPr>
          <w:cantSplit/>
        </w:trPr>
        <w:tc>
          <w:tcPr>
            <w:tcW w:type="dxa" w:w="22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8"/>
                <w:szCs w:val="18"/>
              </w:rPr>
              <w:t xml:space="preserve">Pharmacy</w:t>
            </w:r>
          </w:p>
        </w:tc>
        <w:tc>
          <w:tcPr>
            <w:tcW w:type="dxa" w:w="40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8"/>
                <w:szCs w:val="18"/>
              </w:rPr>
              <w:t xml:space="preserve">Hospital pharmacist, clinical pharmacist, regulatory affairs, pharma sales and research</w:t>
            </w:r>
          </w:p>
        </w:tc>
        <w:tc>
          <w:tcPr>
            <w:tcW w:type="dxa" w:w="28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8"/>
                <w:szCs w:val="18"/>
              </w:rPr>
              <w:t xml:space="preserve">M.Pharm, MBA, PhD</w:t>
            </w:r>
          </w:p>
        </w:tc>
      </w:tr>
      <w:tr>
        <w:trPr>
          <w:cantSplit/>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8"/>
                <w:szCs w:val="18"/>
              </w:rPr>
              <w:t xml:space="preserve">Allied health</w:t>
            </w:r>
          </w:p>
        </w:tc>
        <w:tc>
          <w:tcPr>
            <w:tcW w:type="dxa" w:w="4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Physiotherapist, lab technologist, radiographer, optometrist, OT technician</w:t>
            </w:r>
          </w:p>
        </w:tc>
        <w:tc>
          <w:tcPr>
            <w:tcW w:type="dxa" w:w="28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MPT, MSc, specialisation</w:t>
            </w:r>
          </w:p>
        </w:tc>
      </w:tr>
      <w:tr>
        <w:trPr>
          <w:cantSplit/>
        </w:trPr>
        <w:tc>
          <w:tcPr>
            <w:tcW w:type="dxa" w:w="22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8"/>
                <w:szCs w:val="18"/>
              </w:rPr>
              <w:t xml:space="preserve">AYUSH</w:t>
            </w:r>
          </w:p>
        </w:tc>
        <w:tc>
          <w:tcPr>
            <w:tcW w:type="dxa" w:w="40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8"/>
                <w:szCs w:val="18"/>
              </w:rPr>
              <w:t xml:space="preserve">Ayurvedic, homeopathic, unani physician; wellness and yoga therapist</w:t>
            </w:r>
          </w:p>
        </w:tc>
        <w:tc>
          <w:tcPr>
            <w:tcW w:type="dxa" w:w="28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8"/>
                <w:szCs w:val="18"/>
              </w:rPr>
              <w:t xml:space="preserve">MD (AYUSH), research</w:t>
            </w:r>
          </w:p>
        </w:tc>
      </w:tr>
      <w:tr>
        <w:trPr>
          <w:cantSplit/>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8"/>
                <w:szCs w:val="18"/>
              </w:rPr>
              <w:t xml:space="preserve">Public health and administration</w:t>
            </w:r>
          </w:p>
        </w:tc>
        <w:tc>
          <w:tcPr>
            <w:tcW w:type="dxa" w:w="4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Public health officer, hospital administrator, health-tech roles</w:t>
            </w:r>
          </w:p>
        </w:tc>
        <w:tc>
          <w:tcPr>
            <w:tcW w:type="dxa" w:w="28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MPH, MBA Healthcare</w:t>
            </w:r>
          </w:p>
        </w:tc>
      </w:tr>
    </w:tbl>
    <w:p>
      <w:pPr>
        <w:pStyle w:val="Heading1"/>
        <w:spacing w:after="120" w:before="260"/>
      </w:pPr>
      <w:r>
        <w:rPr>
          <w:rFonts w:ascii="Arial" w:cs="Arial" w:eastAsia="Arial" w:hAnsi="Arial"/>
        </w:rPr>
        <w:t xml:space="preserve">8. Related umbrellas this one connects to</w:t>
      </w:r>
    </w:p>
    <w:p>
      <w:pPr>
        <w:pStyle w:val="ListParagraph"/>
        <w:numPr>
          <w:ilvl w:val="0"/>
          <w:numId w:val="2"/>
        </w:numPr>
        <w:spacing w:after="50"/>
      </w:pPr>
      <w:r>
        <w:rPr>
          <w:rFonts w:ascii="Arial" w:cs="Arial" w:eastAsia="Arial" w:hAnsi="Arial"/>
          <w:sz w:val="20"/>
          <w:szCs w:val="20"/>
        </w:rPr>
        <w:t xml:space="preserve">Science PCB: MBBS, BDS, veterinary and biology research (see Science PCB document).</w:t>
      </w:r>
    </w:p>
    <w:p>
      <w:pPr>
        <w:pStyle w:val="ListParagraph"/>
        <w:numPr>
          <w:ilvl w:val="0"/>
          <w:numId w:val="2"/>
        </w:numPr>
        <w:spacing w:after="50"/>
      </w:pPr>
      <w:r>
        <w:rPr>
          <w:rFonts w:ascii="Arial" w:cs="Arial" w:eastAsia="Arial" w:hAnsi="Arial"/>
          <w:sz w:val="20"/>
          <w:szCs w:val="20"/>
        </w:rPr>
        <w:t xml:space="preserve">Agriculture and Veterinary: BVSc and allied animal-health careers (see Agriculture document).</w:t>
      </w:r>
    </w:p>
    <w:p>
      <w:pPr>
        <w:pStyle w:val="ListParagraph"/>
        <w:numPr>
          <w:ilvl w:val="0"/>
          <w:numId w:val="2"/>
        </w:numPr>
        <w:spacing w:after="50"/>
      </w:pPr>
      <w:r>
        <w:rPr>
          <w:rFonts w:ascii="Arial" w:cs="Arial" w:eastAsia="Arial" w:hAnsi="Arial"/>
          <w:sz w:val="20"/>
          <w:szCs w:val="20"/>
        </w:rPr>
        <w:t xml:space="preserve">Arts and Humanities: psychology and counselling (see Arts and Humanities document).</w:t>
      </w:r>
    </w:p>
    <w:p>
      <w:pPr>
        <w:pStyle w:val="ListParagraph"/>
        <w:numPr>
          <w:ilvl w:val="0"/>
          <w:numId w:val="2"/>
        </w:numPr>
        <w:spacing w:after="50"/>
      </w:pPr>
      <w:r>
        <w:rPr>
          <w:rFonts w:ascii="Arial" w:cs="Arial" w:eastAsia="Arial" w:hAnsi="Arial"/>
          <w:sz w:val="20"/>
          <w:szCs w:val="20"/>
        </w:rPr>
        <w:t xml:space="preserve">Defence: Armed Forces Medical Services and Military Nursing Service (see Defence document).</w:t>
      </w:r>
    </w:p>
    <w:p>
      <w:pPr>
        <w:pStyle w:val="ListParagraph"/>
        <w:numPr>
          <w:ilvl w:val="0"/>
          <w:numId w:val="2"/>
        </w:numPr>
        <w:spacing w:after="50"/>
      </w:pPr>
      <w:r>
        <w:rPr>
          <w:rFonts w:ascii="Arial" w:cs="Arial" w:eastAsia="Arial" w:hAnsi="Arial"/>
          <w:sz w:val="20"/>
          <w:szCs w:val="20"/>
        </w:rPr>
        <w:t xml:space="preserve">Sports: sports medicine, physiotherapy and sports science (see Sports and Arts document).</w:t>
      </w:r>
    </w:p>
    <w:p>
      <w:pPr>
        <w:pStyle w:val="Heading1"/>
        <w:spacing w:after="120" w:before="260"/>
      </w:pPr>
      <w:r>
        <w:rPr>
          <w:rFonts w:ascii="Arial" w:cs="Arial" w:eastAsia="Arial" w:hAnsi="Arial"/>
        </w:rPr>
        <w:t xml:space="preserve">9. Source and confidence log</w:t>
      </w:r>
    </w:p>
    <w:p>
      <w:pPr>
        <w:spacing w:after="80" w:before="80"/>
      </w:pPr>
      <w:r>
        <w:rPr>
          <w:rFonts w:ascii="Arial" w:cs="Arial" w:eastAsia="Arial" w:hAnsi="Arial"/>
          <w:sz w:val="20"/>
          <w:szCs w:val="20"/>
        </w:rPr>
        <w:t xml:space="preserve">Confidence reflects the type of source available. Items rely on publicly available secondary sources unless stated otherwise.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5026"/>
        <w:gridCol w:w="2000"/>
      </w:tblGrid>
      <w:tr>
        <w:trPr>
          <w:tblHeader/>
        </w:trPr>
        <w:tc>
          <w:tcPr>
            <w:tcW w:type="dxa" w:w="20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6"/>
                <w:szCs w:val="16"/>
              </w:rPr>
              <w:t xml:space="preserve">Item</w:t>
            </w:r>
          </w:p>
        </w:tc>
        <w:tc>
          <w:tcPr>
            <w:tcW w:type="dxa" w:w="5026"/>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6"/>
                <w:szCs w:val="16"/>
              </w:rPr>
              <w:t xml:space="preserve">Finding</w:t>
            </w:r>
          </w:p>
        </w:tc>
        <w:tc>
          <w:tcPr>
            <w:tcW w:type="dxa" w:w="20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6"/>
                <w:szCs w:val="16"/>
              </w:rPr>
              <w:t xml:space="preserve">Confidence</w:t>
            </w:r>
          </w:p>
        </w:tc>
      </w:tr>
      <w:tr>
        <w:trPr>
          <w:cantSplit/>
        </w:trP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6"/>
                <w:szCs w:val="16"/>
              </w:rPr>
              <w:t xml:space="preserve">BSc Nursing Karnataka</w:t>
            </w:r>
          </w:p>
        </w:tc>
        <w:tc>
          <w:tcPr>
            <w:tcW w:type="dxa" w:w="5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KCET + KEA per April 2023 GO; NEET not required in Karnataka; 45% / 40%; age 17 by 31 Dec; deemed universities run own tests</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Medium</w:t>
            </w:r>
          </w:p>
        </w:tc>
      </w:tr>
      <w:tr>
        <w:trPr>
          <w:cantSplit/>
        </w:trPr>
        <w:tc>
          <w:tcPr>
            <w:tcW w:type="dxa" w:w="20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6"/>
                <w:szCs w:val="16"/>
              </w:rPr>
              <w:t xml:space="preserve">B.Pharm / Pharm.D / D.Pharm</w:t>
            </w:r>
          </w:p>
        </w:tc>
        <w:tc>
          <w:tcPr>
            <w:tcW w:type="dxa" w:w="50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KCET + KEA; 45% / 40% (one says 50%); PCB or PCM; NEET not required; GPAT not confirmed</w:t>
            </w:r>
          </w:p>
        </w:tc>
        <w:tc>
          <w:tcPr>
            <w:tcW w:type="dxa" w:w="20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Medium / Low</w:t>
            </w:r>
          </w:p>
        </w:tc>
      </w:tr>
      <w:tr>
        <w:trPr>
          <w:cantSplit/>
        </w:trP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6"/>
                <w:szCs w:val="16"/>
              </w:rPr>
              <w:t xml:space="preserve">Allied health</w:t>
            </w:r>
          </w:p>
        </w:tc>
        <w:tc>
          <w:tcPr>
            <w:tcW w:type="dxa" w:w="5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NCAHP reportedly made NEET mandatory from 2026-27; Karnataka rules not confirmed</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Low-Medium</w:t>
            </w:r>
          </w:p>
        </w:tc>
      </w:tr>
      <w:tr>
        <w:trPr>
          <w:cantSplit/>
        </w:trPr>
        <w:tc>
          <w:tcPr>
            <w:tcW w:type="dxa" w:w="20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6"/>
                <w:szCs w:val="16"/>
              </w:rPr>
              <w:t xml:space="preserve">AYUSH</w:t>
            </w:r>
          </w:p>
        </w:tc>
        <w:tc>
          <w:tcPr>
            <w:tcW w:type="dxa" w:w="50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NEET-UG; AACCC 15% AIQ + central / deemed; state 85%; percentile 50 / 40; age 17 by 31 Dec 2026</w:t>
            </w:r>
          </w:p>
        </w:tc>
        <w:tc>
          <w:tcPr>
            <w:tcW w:type="dxa" w:w="20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Medium-High</w:t>
            </w:r>
          </w:p>
        </w:tc>
      </w:tr>
      <w:tr>
        <w:trPr>
          <w:cantSplit/>
        </w:trP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6"/>
                <w:szCs w:val="16"/>
              </w:rPr>
              <w:t xml:space="preserve">Public health, clinical psychology, paramedic</w:t>
            </w:r>
          </w:p>
        </w:tc>
        <w:tc>
          <w:tcPr>
            <w:tcW w:type="dxa" w:w="5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Not researched in detail</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Low</w:t>
            </w:r>
          </w:p>
        </w:tc>
      </w:tr>
    </w:tbl>
    <w:p>
      <w:pPr>
        <w:pStyle w:val="Heading2"/>
        <w:spacing w:after="80" w:before="180"/>
      </w:pPr>
      <w:r>
        <w:rPr>
          <w:rFonts w:ascii="Arial" w:cs="Arial" w:eastAsia="Arial" w:hAnsi="Arial"/>
        </w:rPr>
        <w:t xml:space="preserve">Still to verify on official sites</w:t>
      </w:r>
    </w:p>
    <w:p>
      <w:pPr>
        <w:pStyle w:val="ListParagraph"/>
        <w:numPr>
          <w:ilvl w:val="0"/>
          <w:numId w:val="2"/>
        </w:numPr>
        <w:spacing w:after="50"/>
      </w:pPr>
      <w:r>
        <w:rPr>
          <w:rFonts w:ascii="Arial" w:cs="Arial" w:eastAsia="Arial" w:hAnsi="Arial"/>
          <w:sz w:val="20"/>
          <w:szCs w:val="20"/>
        </w:rPr>
        <w:t xml:space="preserve">NCAHP curricula and NEET mandate for each allied course; BPT entry route in Karnataka.</w:t>
      </w:r>
    </w:p>
    <w:p>
      <w:pPr>
        <w:pStyle w:val="ListParagraph"/>
        <w:numPr>
          <w:ilvl w:val="0"/>
          <w:numId w:val="2"/>
        </w:numPr>
        <w:spacing w:after="50"/>
      </w:pPr>
      <w:r>
        <w:rPr>
          <w:rFonts w:ascii="Arial" w:cs="Arial" w:eastAsia="Arial" w:hAnsi="Arial"/>
          <w:sz w:val="20"/>
          <w:szCs w:val="20"/>
        </w:rPr>
        <w:t xml:space="preserve">KEA 2027 notification for nursing and pharmacy; seat matrices; AYUSH counselling in Karnataka; D.Pharm and Pharm.D entry.</w:t>
      </w:r>
    </w:p>
    <w:p>
      <w:pPr>
        <w:pStyle w:val="ListParagraph"/>
        <w:numPr>
          <w:ilvl w:val="0"/>
          <w:numId w:val="2"/>
        </w:numPr>
        <w:spacing w:after="50"/>
      </w:pPr>
      <w:r>
        <w:rPr>
          <w:rFonts w:ascii="Arial" w:cs="Arial" w:eastAsia="Arial" w:hAnsi="Arial"/>
          <w:sz w:val="20"/>
          <w:szCs w:val="20"/>
        </w:rPr>
        <w:t xml:space="preserve">Official sources: kea.kar.nic.in, rguhs.ac.in, inc.gov.in, pci.nic.in, ncahp.gov.in, aaccc.gov.in, nmc.org.in, neet.nta.nic.in.</w:t>
      </w:r>
    </w:p>
    <w:p>
      <w:pPr>
        <w:pStyle w:val="ListParagraph"/>
        <w:numPr>
          <w:ilvl w:val="0"/>
          <w:numId w:val="2"/>
        </w:numPr>
        <w:spacing w:after="50"/>
      </w:pPr>
      <w:r>
        <w:rPr>
          <w:rFonts w:ascii="Arial" w:cs="Arial" w:eastAsia="Arial" w:hAnsi="Arial"/>
          <w:sz w:val="20"/>
          <w:szCs w:val="20"/>
        </w:rPr>
        <w:t xml:space="preserve">Dates shift every year. Replace "tentative month" with the official notification date before publishing.</w:t>
      </w:r>
    </w:p>
    <w:p>
      <w:r>
        <w:br w:type="page"/>
      </w:r>
    </w:p>
    <w:p>
      <w:pPr>
        <w:spacing w:after="100"/>
      </w:pPr>
      <w:r>
        <w:rPr>
          <w:rFonts w:ascii="Arial" w:cs="Arial" w:eastAsia="Arial" w:hAnsi="Arial"/>
          <w:b/>
          <w:bCs/>
          <w:color w:val="1F4E79"/>
          <w:sz w:val="30"/>
          <w:szCs w:val="30"/>
        </w:rPr>
        <w:t xml:space="preserve">ONE-PAGE GIST: Health and Allied Sciences</w:t>
      </w:r>
    </w:p>
    <w:p>
      <w:pPr>
        <w:spacing w:after="100" w:before="80"/>
      </w:pPr>
      <w:r>
        <w:rPr>
          <w:rFonts w:ascii="Arial" w:cs="Arial" w:eastAsia="Arial" w:hAnsi="Arial"/>
          <w:sz w:val="17"/>
          <w:szCs w:val="17"/>
        </w:rPr>
        <w:t xml:space="preserve">Items marked </w:t>
      </w:r>
      <w:r>
        <w:rPr>
          <w:rFonts w:ascii="Arial" w:cs="Arial" w:eastAsia="Arial" w:hAnsi="Arial"/>
          <w:b/>
          <w:bCs/>
          <w:sz w:val="17"/>
          <w:szCs w:val="17"/>
          <w:highlight w:val="yellow"/>
        </w:rPr>
        <w:t xml:space="preserve">[VERIFY]</w:t>
      </w:r>
      <w:r>
        <w:rPr>
          <w:rFonts w:ascii="Arial" w:cs="Arial" w:eastAsia="Arial" w:hAnsi="Arial"/>
          <w:sz w:val="17"/>
          <w:szCs w:val="17"/>
        </w:rPr>
        <w:t xml:space="preserve"> are subject to confirmation against official notifications (see the detailed document).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7"/>
                <w:szCs w:val="17"/>
              </w:rPr>
              <w:t xml:space="preserve">Stage</w:t>
            </w:r>
          </w:p>
        </w:tc>
        <w:tc>
          <w:tcPr>
            <w:tcW w:type="dxa" w:w="7226"/>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7"/>
                <w:szCs w:val="17"/>
              </w:rPr>
              <w:t xml:space="preserve">What to do</w:t>
            </w:r>
          </w:p>
        </w:tc>
      </w:tr>
      <w:tr>
        <w:trPr>
          <w:cantSplit/>
        </w:trPr>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7"/>
                <w:szCs w:val="17"/>
              </w:rPr>
              <w:t xml:space="preserve">Class 6-10</w:t>
            </w:r>
          </w:p>
        </w:tc>
        <w:tc>
          <w:tcPr>
            <w:tcW w:type="dxa" w:w="72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7"/>
                <w:szCs w:val="17"/>
              </w:rPr>
              <w:t xml:space="preserve">First aid, health clubs; keep Biology and Chemistry strong</w:t>
            </w:r>
          </w:p>
        </w:tc>
      </w:tr>
      <w:tr>
        <w:trPr>
          <w:cantSplit/>
        </w:trPr>
        <w:tc>
          <w:tcPr>
            <w:tcW w:type="dxa" w:w="18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7"/>
                <w:szCs w:val="17"/>
              </w:rPr>
              <w:t xml:space="preserve">After Class 10</w:t>
            </w:r>
          </w:p>
        </w:tc>
        <w:tc>
          <w:tcPr>
            <w:tcW w:type="dxa" w:w="72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7"/>
                <w:szCs w:val="17"/>
              </w:rPr>
              <w:t xml:space="preserve">Choose PCB; PUC in Karnataka</w:t>
            </w:r>
          </w:p>
        </w:tc>
      </w:tr>
      <w:tr>
        <w:trPr>
          <w:cantSplit/>
        </w:trPr>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7"/>
                <w:szCs w:val="17"/>
              </w:rPr>
              <w:t xml:space="preserve">Class 11-12</w:t>
            </w:r>
          </w:p>
        </w:tc>
        <w:tc>
          <w:tcPr>
            <w:tcW w:type="dxa" w:w="72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7"/>
                <w:szCs w:val="17"/>
              </w:rPr>
              <w:t xml:space="preserve">Boards + NEET-UG and KCET; check PCB percentage rule</w:t>
            </w:r>
          </w:p>
        </w:tc>
      </w:tr>
      <w:tr>
        <w:trPr>
          <w:cantSplit/>
        </w:trPr>
        <w:tc>
          <w:tcPr>
            <w:tcW w:type="dxa" w:w="18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7"/>
                <w:szCs w:val="17"/>
              </w:rPr>
              <w:t xml:space="preserve">After Class 12</w:t>
            </w:r>
          </w:p>
        </w:tc>
        <w:tc>
          <w:tcPr>
            <w:tcW w:type="dxa" w:w="72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7"/>
                <w:szCs w:val="17"/>
              </w:rPr>
              <w:t xml:space="preserve">BSc Nursing, B.Pharm, BPT, BSc MLT / Radiology, BAMS / BHMS / BUMS</w:t>
            </w:r>
          </w:p>
        </w:tc>
      </w:tr>
      <w:tr>
        <w:trPr>
          <w:cantSplit/>
        </w:trPr>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7"/>
                <w:szCs w:val="17"/>
              </w:rPr>
              <w:t xml:space="preserve">Registration</w:t>
            </w:r>
          </w:p>
        </w:tc>
        <w:tc>
          <w:tcPr>
            <w:tcW w:type="dxa" w:w="72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7"/>
                <w:szCs w:val="17"/>
              </w:rPr>
              <w:t xml:space="preserve">Register with State Nursing / Pharmacy / allied or AYUSH council</w:t>
            </w:r>
          </w:p>
        </w:tc>
      </w:tr>
      <w:tr>
        <w:trPr>
          <w:cantSplit/>
        </w:trPr>
        <w:tc>
          <w:tcPr>
            <w:tcW w:type="dxa" w:w="18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7"/>
                <w:szCs w:val="17"/>
              </w:rPr>
              <w:t xml:space="preserve">Career</w:t>
            </w:r>
          </w:p>
        </w:tc>
        <w:tc>
          <w:tcPr>
            <w:tcW w:type="dxa" w:w="72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7"/>
                <w:szCs w:val="17"/>
              </w:rPr>
              <w:t xml:space="preserve">Nurse, pharmacist, therapist, technologist, AYUSH doctor, public health</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3400"/>
        <w:gridCol w:w="1926"/>
      </w:tblGrid>
      <w:tr>
        <w:trPr>
          <w:tblHeader/>
        </w:trPr>
        <w:tc>
          <w:tcPr>
            <w:tcW w:type="dxa" w:w="17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7"/>
                <w:szCs w:val="17"/>
              </w:rPr>
              <w:t xml:space="preserve">Exam / route</w:t>
            </w:r>
          </w:p>
        </w:tc>
        <w:tc>
          <w:tcPr>
            <w:tcW w:type="dxa" w:w="20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7"/>
                <w:szCs w:val="17"/>
              </w:rPr>
              <w:t xml:space="preserve">When</w:t>
            </w:r>
          </w:p>
        </w:tc>
        <w:tc>
          <w:tcPr>
            <w:tcW w:type="dxa" w:w="34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7"/>
                <w:szCs w:val="17"/>
              </w:rPr>
              <w:t xml:space="preserve">Pattern / key point</w:t>
            </w:r>
          </w:p>
        </w:tc>
        <w:tc>
          <w:tcPr>
            <w:tcW w:type="dxa" w:w="1926"/>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7"/>
                <w:szCs w:val="17"/>
              </w:rPr>
              <w:t xml:space="preserve">Marking</w:t>
            </w:r>
          </w:p>
        </w:tc>
      </w:tr>
      <w:tr>
        <w:trPr>
          <w:cantSplit/>
        </w:trPr>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7"/>
                <w:szCs w:val="17"/>
              </w:rPr>
              <w:t xml:space="preserve">KCET (Karnataka)</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7"/>
                <w:szCs w:val="17"/>
              </w:rPr>
              <w:t xml:space="preserve">April (2026: 23-24)</w:t>
            </w:r>
          </w:p>
        </w:tc>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7"/>
                <w:szCs w:val="17"/>
              </w:rPr>
              <w:t xml:space="preserve">BSc Nursing and B.Pharm via KEA counselling</w:t>
            </w:r>
          </w:p>
        </w:tc>
        <w:tc>
          <w:tcPr>
            <w:tcW w:type="dxa" w:w="19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7"/>
                <w:szCs w:val="17"/>
              </w:rPr>
              <w:t xml:space="preserve">No negative</w:t>
            </w:r>
          </w:p>
        </w:tc>
      </w:tr>
      <w:tr>
        <w:trPr>
          <w:cantSplit/>
        </w:trPr>
        <w:tc>
          <w:tcPr>
            <w:tcW w:type="dxa" w:w="17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7"/>
                <w:szCs w:val="17"/>
              </w:rPr>
              <w:t xml:space="preserve">NEET-UG</w:t>
            </w:r>
          </w:p>
        </w:tc>
        <w:tc>
          <w:tcPr>
            <w:tcW w:type="dxa" w:w="20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7"/>
                <w:szCs w:val="17"/>
              </w:rPr>
              <w:t xml:space="preserve">May (2026 re-exam: 21 Jun)</w:t>
            </w:r>
          </w:p>
        </w:tc>
        <w:tc>
          <w:tcPr>
            <w:tcW w:type="dxa" w:w="34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7"/>
                <w:szCs w:val="17"/>
              </w:rPr>
              <w:t xml:space="preserve">AYUSH, allied health (reported), veterinary; 180 Q, 720 marks</w:t>
            </w:r>
          </w:p>
        </w:tc>
        <w:tc>
          <w:tcPr>
            <w:tcW w:type="dxa" w:w="19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7"/>
                <w:szCs w:val="17"/>
              </w:rPr>
              <w:t xml:space="preserve">+4 / -1</w:t>
            </w:r>
          </w:p>
        </w:tc>
      </w:tr>
      <w:tr>
        <w:trPr>
          <w:cantSplit/>
        </w:trPr>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7"/>
                <w:szCs w:val="17"/>
              </w:rPr>
              <w:t xml:space="preserve">AYUSH counselling</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7"/>
                <w:szCs w:val="17"/>
              </w:rPr>
              <w:t xml:space="preserve">After NEET results</w:t>
            </w:r>
          </w:p>
        </w:tc>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7"/>
                <w:szCs w:val="17"/>
              </w:rPr>
              <w:t xml:space="preserve">AACCC (15% AIQ) + state counselling (85%)</w:t>
            </w:r>
          </w:p>
        </w:tc>
        <w:tc>
          <w:tcPr>
            <w:tcW w:type="dxa" w:w="19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7"/>
                <w:szCs w:val="17"/>
              </w:rPr>
              <w:t xml:space="preserve">Percentile cutoff 50 / 40</w:t>
            </w:r>
          </w:p>
        </w:tc>
      </w:tr>
      <w:tr>
        <w:trPr>
          <w:cantSplit/>
        </w:trPr>
        <w:tc>
          <w:tcPr>
            <w:tcW w:type="dxa" w:w="17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7"/>
                <w:szCs w:val="17"/>
              </w:rPr>
              <w:t xml:space="preserve">Allied health</w:t>
            </w:r>
          </w:p>
        </w:tc>
        <w:tc>
          <w:tcPr>
            <w:tcW w:type="dxa" w:w="20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7"/>
                <w:szCs w:val="17"/>
              </w:rPr>
              <w:t xml:space="preserve">From 2026-27 </w:t>
            </w:r>
            <w:r>
              <w:rPr>
                <w:rFonts w:ascii="Arial" w:cs="Arial" w:eastAsia="Arial" w:hAnsi="Arial"/>
                <w:b/>
                <w:bCs/>
                <w:sz w:val="17"/>
                <w:szCs w:val="17"/>
                <w:highlight w:val="yellow"/>
              </w:rPr>
              <w:t xml:space="preserve">[VERIFY]</w:t>
            </w:r>
          </w:p>
        </w:tc>
        <w:tc>
          <w:tcPr>
            <w:tcW w:type="dxa" w:w="34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7"/>
                <w:szCs w:val="17"/>
              </w:rPr>
              <w:t xml:space="preserve">NEET reported mandatory; check NCAHP curriculum</w:t>
            </w:r>
          </w:p>
        </w:tc>
        <w:tc>
          <w:tcPr>
            <w:tcW w:type="dxa" w:w="19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7"/>
                <w:szCs w:val="17"/>
              </w:rPr>
              <w:t xml:space="preserve">Check notification</w:t>
            </w:r>
          </w:p>
        </w:tc>
      </w:tr>
    </w:tbl>
    <w:p>
      <w:pPr>
        <w:spacing w:after="120"/>
      </w:pPr>
    </w:p>
    <w:p>
      <w:pPr>
        <w:spacing w:after="100" w:before="80"/>
      </w:pPr>
      <w:r>
        <w:rPr>
          <w:rFonts w:ascii="Arial" w:cs="Arial" w:eastAsia="Arial" w:hAnsi="Arial"/>
          <w:sz w:val="18"/>
          <w:szCs w:val="18"/>
        </w:rPr>
        <w:t xml:space="preserve">Key rules: nursing needs 45% PCB (General) and age 17 by 31 Dec; AYUSH needs NEET; allied health is moving to NEET. </w:t>
      </w:r>
      <w:r>
        <w:rPr>
          <w:rFonts w:ascii="Arial" w:cs="Arial" w:eastAsia="Arial" w:hAnsi="Arial"/>
          <w:b/>
          <w:bCs/>
          <w:sz w:val="18"/>
          <w:szCs w:val="18"/>
          <w:highlight w:val="yellow"/>
        </w:rPr>
        <w:t xml:space="preserve">[VERIFY]</w:t>
      </w:r>
    </w:p>
    <w:p>
      <w:pPr>
        <w:spacing w:after="100" w:before="80"/>
      </w:pPr>
      <w:r>
        <w:rPr>
          <w:rFonts w:ascii="Arial" w:cs="Arial" w:eastAsia="Arial" w:hAnsi="Arial"/>
          <w:sz w:val="18"/>
          <w:szCs w:val="18"/>
        </w:rPr>
        <w:t xml:space="preserve">Scholarships: NMMS (Class 8), CSSS (UG), post-matric schemes via NSP / SSP. </w:t>
      </w:r>
      <w:r>
        <w:rPr>
          <w:rFonts w:ascii="Arial" w:cs="Arial" w:eastAsia="Arial" w:hAnsi="Arial"/>
          <w:b/>
          <w:bCs/>
          <w:sz w:val="18"/>
          <w:szCs w:val="18"/>
          <w:highlight w:val="yellow"/>
        </w:rPr>
        <w:t xml:space="preserve">[VERIFY]</w:t>
      </w:r>
    </w:p>
    <w:p>
      <w:pPr>
        <w:spacing w:after="100" w:before="80"/>
      </w:pPr>
      <w:r>
        <w:rPr>
          <w:rFonts w:ascii="Arial" w:cs="Arial" w:eastAsia="Arial" w:hAnsi="Arial"/>
          <w:sz w:val="18"/>
          <w:szCs w:val="18"/>
        </w:rPr>
        <w:t xml:space="preserve">Careers: nurse, pharmacist, physiotherapist, lab technologist, radiographer, Ayurvedic / homeopathic doctor, public health officer.</w:t>
      </w:r>
    </w:p>
    <w:p>
      <w:pPr>
        <w:spacing w:after="100" w:before="80"/>
      </w:pPr>
      <w:r>
        <w:rPr>
          <w:rFonts w:ascii="Arial" w:cs="Arial" w:eastAsia="Arial" w:hAnsi="Arial"/>
          <w:b/>
          <w:bCs/>
          <w:sz w:val="18"/>
          <w:szCs w:val="18"/>
        </w:rPr>
        <w:t xml:space="preserve">Want a personalised roadmap or counselling? Contact LessonPlan, Yelahanka, Bangalore.</w:t>
      </w:r>
    </w:p>
    <w:sectPr>
      <w:footerReference w:type="default" r:id="rId6"/>
      <w:pgSz w:w="11906" w:h="16838" w:orient="portrait"/>
      <w:pgMar w:top="1134" w:right="1440" w:bottom="1134"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6"/>
        <w:szCs w:val="16"/>
      </w:rPr>
      <w:t xml:space="preserve">LessonPlan Career Roadmap - Health and Allied Sciences - For review - Page </w:t>
    </w:r>
    <w:r>
      <w:rPr>
        <w:rFonts w:ascii="Arial" w:cs="Arial" w:eastAsia="Arial" w:hAnsi="Arial"/>
        <w:color w:val="777777"/>
        <w:sz w:val="16"/>
        <w:szCs w:val="16"/>
      </w:rPr>
      <w:fldChar w:fldCharType="begin"/>
    </w:r>
    <w:r>
      <w:rPr>
        <w:rFonts w:ascii="Arial" w:cs="Arial" w:eastAsia="Arial" w:hAnsi="Arial"/>
        <w:color w:val="777777"/>
        <w:sz w:val="16"/>
        <w:szCs w:val="16"/>
      </w:rPr>
      <w:instrText xml:space="preserve">PAGE</w:instrText>
    </w:r>
    <w:r>
      <w:rPr>
        <w:rFonts w:ascii="Arial" w:cs="Arial" w:eastAsia="Arial" w:hAnsi="Arial"/>
        <w:color w:val="777777"/>
        <w:sz w:val="16"/>
        <w:szCs w:val="16"/>
      </w:rPr>
      <w:fldChar w:fldCharType="separate"/>
    </w:r>
    <w:r>
      <w:rPr>
        <w:rFonts w:ascii="Arial" w:cs="Arial" w:eastAsia="Arial" w:hAnsi="Arial"/>
        <w:color w:val="777777"/>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60"/>
      <w:outlineLvl w:val="0"/>
    </w:pPr>
    <w:rPr>
      <w:rFonts w:ascii="Arial" w:cs="Arial" w:eastAsia="Arial" w:hAnsi="Arial"/>
      <w:b/>
      <w:bCs/>
      <w:color w:val="1F4E79"/>
      <w:sz w:val="28"/>
      <w:szCs w:val="28"/>
    </w:rPr>
  </w:style>
  <w:style w:type="paragraph" w:styleId="Heading2">
    <w:name w:val="Heading 2"/>
    <w:basedOn w:val="Normal"/>
    <w:next w:val="Normal"/>
    <w:qFormat/>
    <w:pPr>
      <w:spacing w:after="80" w:before="180"/>
      <w:outlineLvl w:val="1"/>
    </w:pPr>
    <w:rPr>
      <w:rFonts w:ascii="Arial" w:cs="Arial" w:eastAsia="Arial" w:hAnsi="Arial"/>
      <w:b/>
      <w:bCs/>
      <w:color w:val="2E75B6"/>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2026-10-18T06:22:00.983Z</dcterms:created>
  <dcterms:modified xsi:type="dcterms:W3CDTF">2026-10-18T06:22:00.984Z</dcterms:modified>
</cp:coreProperties>
</file>

<file path=docProps/custom.xml><?xml version="1.0" encoding="utf-8"?>
<Properties xmlns="http://schemas.openxmlformats.org/officeDocument/2006/custom-properties" xmlns:vt="http://schemas.openxmlformats.org/officeDocument/2006/docPropsVTypes"/>
</file>