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Arial" w:cs="Arial" w:eastAsia="Arial" w:hAnsi="Arial"/>
          <w:b/>
          <w:bCs/>
          <w:color w:val="1F4E79"/>
          <w:sz w:val="40"/>
          <w:szCs w:val="40"/>
        </w:rPr>
        <w:t xml:space="preserve">LessonPlan Career Roadmap</w:t>
      </w:r>
    </w:p>
    <w:p>
      <w:pPr>
        <w:spacing w:after="120"/>
      </w:pPr>
      <w:r>
        <w:rPr>
          <w:rFonts w:ascii="Arial" w:cs="Arial" w:eastAsia="Arial" w:hAnsi="Arial"/>
          <w:b/>
          <w:bCs/>
          <w:sz w:val="28"/>
          <w:szCs w:val="28"/>
        </w:rPr>
        <w:t xml:space="preserve">Design and Architecture (Product, UX, Fashion, Architecture, Animation): Class 6 to Career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blHeader/>
        </w:trPr>
        <w:tc>
          <w:tcPr>
            <w:tcW w:type="dxa" w:w="9026"/>
            <w:tcBorders>
              <w:top w:val="single" w:color="BBBBBB" w:sz="4"/>
              <w:left w:val="single" w:color="BBBBBB" w:sz="4"/>
              <w:bottom w:val="single" w:color="BBBBBB" w:sz="4"/>
              <w:right w:val="single" w:color="BBBBBB" w:sz="4"/>
            </w:tcBorders>
            <w:shd w:fill="1F4E79" w:color="auto" w:val="clear"/>
            <w:tcMar>
              <w:top w:type="dxa" w:w="60"/>
              <w:left w:type="dxa" w:w="100"/>
              <w:bottom w:type="dxa" w:w="60"/>
              <w:right w:type="dxa" w:w="100"/>
            </w:tcMar>
          </w:tcPr>
          <w:p>
            <w:r>
              <w:rPr>
                <w:rFonts w:ascii="Arial" w:cs="Arial" w:eastAsia="Arial" w:hAnsi="Arial"/>
                <w:b/>
                <w:bCs/>
                <w:color w:val="FFFFFF"/>
                <w:sz w:val="18"/>
                <w:szCs w:val="18"/>
              </w:rPr>
              <w:t xml:space="preserve">STATUS: DRAFT FOR HUMAN REVIEW - NOT FOR PUBLIC USE</w:t>
            </w:r>
          </w:p>
        </w:tc>
      </w:tr>
      <w:tr>
        <w:trPr>
          <w:cantSplit/>
        </w:trPr>
        <w:tc>
          <w:tcPr>
            <w:tcW w:type="dxa" w:w="90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8"/>
                <w:szCs w:val="18"/>
              </w:rPr>
              <w:t xml:space="preserve">Drafted and web-checked on 17 Oct 2026 by an AI assistant. Sources were mostly coaching-institute pages, news and college listings; official sites could not be opened directly. Items marked </w:t>
            </w:r>
            <w:r>
              <w:rPr>
                <w:rFonts w:ascii="Arial" w:cs="Arial" w:eastAsia="Arial" w:hAnsi="Arial"/>
                <w:b/>
                <w:bCs/>
                <w:sz w:val="18"/>
                <w:szCs w:val="18"/>
                <w:highlight w:val="yellow"/>
              </w:rPr>
              <w:t xml:space="preserve">[VERIFY]</w:t>
            </w:r>
            <w:r>
              <w:rPr>
                <w:rFonts w:ascii="Arial" w:cs="Arial" w:eastAsia="Arial" w:hAnsi="Arial"/>
                <w:b w:val="false"/>
                <w:bCs w:val="false"/>
                <w:sz w:val="18"/>
                <w:szCs w:val="18"/>
              </w:rPr>
              <w:t xml:space="preserve"> are unconfirmed or conflicting and must be checked on the official site before publishing. Unmarked items are supported by at least one secondary source but should still be spot-checked. See section 9 for the verification log.</w:t>
            </w:r>
          </w:p>
        </w:tc>
      </w:tr>
    </w:tbl>
    <w:p>
      <w:pPr>
        <w:spacing w:after="120"/>
      </w:pPr>
    </w:p>
    <w:p>
      <w:pPr>
        <w:pStyle w:val="Heading1"/>
        <w:spacing w:after="120" w:before="260"/>
      </w:pPr>
      <w:r>
        <w:rPr>
          <w:rFonts w:ascii="Arial" w:cs="Arial" w:eastAsia="Arial" w:hAnsi="Arial"/>
        </w:rPr>
        <w:t xml:space="preserve">1. Pathway overview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1400"/>
        <w:gridCol w:w="3426"/>
        <w:gridCol w:w="2700"/>
      </w:tblGrid>
      <w:tr>
        <w:trPr>
          <w:tblHeader/>
        </w:trPr>
        <w:tc>
          <w:tcPr>
            <w:tcW w:type="dxa" w:w="1500"/>
            <w:tcBorders>
              <w:top w:val="single" w:color="BBBBBB" w:sz="4"/>
              <w:left w:val="single" w:color="BBBBBB" w:sz="4"/>
              <w:bottom w:val="single" w:color="BBBBBB" w:sz="4"/>
              <w:right w:val="single" w:color="BBBBBB" w:sz="4"/>
            </w:tcBorders>
            <w:shd w:fill="1F4E79" w:color="auto" w:val="clear"/>
            <w:tcMar>
              <w:top w:type="dxa" w:w="60"/>
              <w:left w:type="dxa" w:w="100"/>
              <w:bottom w:type="dxa" w:w="60"/>
              <w:right w:type="dxa" w:w="100"/>
            </w:tcMar>
          </w:tcPr>
          <w:p>
            <w:r>
              <w:rPr>
                <w:rFonts w:ascii="Arial" w:cs="Arial" w:eastAsia="Arial" w:hAnsi="Arial"/>
                <w:b/>
                <w:bCs/>
                <w:color w:val="FFFFFF"/>
                <w:sz w:val="18"/>
                <w:szCs w:val="18"/>
              </w:rPr>
              <w:t xml:space="preserve">Stage</w:t>
            </w:r>
          </w:p>
        </w:tc>
        <w:tc>
          <w:tcPr>
            <w:tcW w:type="dxa" w:w="1400"/>
            <w:tcBorders>
              <w:top w:val="single" w:color="BBBBBB" w:sz="4"/>
              <w:left w:val="single" w:color="BBBBBB" w:sz="4"/>
              <w:bottom w:val="single" w:color="BBBBBB" w:sz="4"/>
              <w:right w:val="single" w:color="BBBBBB" w:sz="4"/>
            </w:tcBorders>
            <w:shd w:fill="1F4E79" w:color="auto" w:val="clear"/>
            <w:tcMar>
              <w:top w:type="dxa" w:w="60"/>
              <w:left w:type="dxa" w:w="100"/>
              <w:bottom w:type="dxa" w:w="60"/>
              <w:right w:type="dxa" w:w="100"/>
            </w:tcMar>
          </w:tcPr>
          <w:p>
            <w:r>
              <w:rPr>
                <w:rFonts w:ascii="Arial" w:cs="Arial" w:eastAsia="Arial" w:hAnsi="Arial"/>
                <w:b/>
                <w:bCs/>
                <w:color w:val="FFFFFF"/>
                <w:sz w:val="18"/>
                <w:szCs w:val="18"/>
              </w:rPr>
              <w:t xml:space="preserve">When</w:t>
            </w:r>
          </w:p>
        </w:tc>
        <w:tc>
          <w:tcPr>
            <w:tcW w:type="dxa" w:w="3426"/>
            <w:tcBorders>
              <w:top w:val="single" w:color="BBBBBB" w:sz="4"/>
              <w:left w:val="single" w:color="BBBBBB" w:sz="4"/>
              <w:bottom w:val="single" w:color="BBBBBB" w:sz="4"/>
              <w:right w:val="single" w:color="BBBBBB" w:sz="4"/>
            </w:tcBorders>
            <w:shd w:fill="1F4E79" w:color="auto" w:val="clear"/>
            <w:tcMar>
              <w:top w:type="dxa" w:w="60"/>
              <w:left w:type="dxa" w:w="100"/>
              <w:bottom w:type="dxa" w:w="60"/>
              <w:right w:type="dxa" w:w="100"/>
            </w:tcMar>
          </w:tcPr>
          <w:p>
            <w:r>
              <w:rPr>
                <w:rFonts w:ascii="Arial" w:cs="Arial" w:eastAsia="Arial" w:hAnsi="Arial"/>
                <w:b/>
                <w:bCs/>
                <w:color w:val="FFFFFF"/>
                <w:sz w:val="18"/>
                <w:szCs w:val="18"/>
              </w:rPr>
              <w:t xml:space="preserve">Key decision</w:t>
            </w:r>
          </w:p>
        </w:tc>
        <w:tc>
          <w:tcPr>
            <w:tcW w:type="dxa" w:w="2700"/>
            <w:tcBorders>
              <w:top w:val="single" w:color="BBBBBB" w:sz="4"/>
              <w:left w:val="single" w:color="BBBBBB" w:sz="4"/>
              <w:bottom w:val="single" w:color="BBBBBB" w:sz="4"/>
              <w:right w:val="single" w:color="BBBBBB" w:sz="4"/>
            </w:tcBorders>
            <w:shd w:fill="1F4E79" w:color="auto" w:val="clear"/>
            <w:tcMar>
              <w:top w:type="dxa" w:w="60"/>
              <w:left w:type="dxa" w:w="100"/>
              <w:bottom w:type="dxa" w:w="60"/>
              <w:right w:type="dxa" w:w="100"/>
            </w:tcMar>
          </w:tcPr>
          <w:p>
            <w:r>
              <w:rPr>
                <w:rFonts w:ascii="Arial" w:cs="Arial" w:eastAsia="Arial" w:hAnsi="Arial"/>
                <w:b/>
                <w:bCs/>
                <w:color w:val="FFFFFF"/>
                <w:sz w:val="18"/>
                <w:szCs w:val="18"/>
              </w:rPr>
              <w:t xml:space="preserve">What it unlocks</w:t>
            </w:r>
          </w:p>
        </w:tc>
      </w:tr>
      <w:tr>
        <w:trPr>
          <w:cantSplit/>
        </w:trPr>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bCs/>
                <w:sz w:val="18"/>
                <w:szCs w:val="18"/>
              </w:rPr>
              <w:t xml:space="preserve">Foundation</w:t>
            </w:r>
          </w:p>
        </w:tc>
        <w:tc>
          <w:tcPr>
            <w:tcW w:type="dxa" w:w="1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8"/>
                <w:szCs w:val="18"/>
              </w:rPr>
              <w:t xml:space="preserve">Class 6-8</w:t>
            </w:r>
          </w:p>
        </w:tc>
        <w:tc>
          <w:tcPr>
            <w:tcW w:type="dxa" w:w="34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8"/>
                <w:szCs w:val="18"/>
              </w:rPr>
              <w:t xml:space="preserve">Draw, build, observe; try art, craft, model-making, digital tools</w:t>
            </w:r>
          </w:p>
        </w:tc>
        <w:tc>
          <w:tcPr>
            <w:tcW w:type="dxa" w:w="2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8"/>
                <w:szCs w:val="18"/>
              </w:rPr>
              <w:t xml:space="preserve">Portfolio habit; interest signals</w:t>
            </w:r>
          </w:p>
        </w:tc>
      </w:tr>
      <w:tr>
        <w:trPr>
          <w:cantSplit/>
        </w:trPr>
        <w:tc>
          <w:tcPr>
            <w:tcW w:type="dxa" w:w="1500"/>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bCs/>
                <w:sz w:val="18"/>
                <w:szCs w:val="18"/>
              </w:rPr>
              <w:t xml:space="preserve">Pre-board</w:t>
            </w:r>
          </w:p>
        </w:tc>
        <w:tc>
          <w:tcPr>
            <w:tcW w:type="dxa" w:w="1400"/>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val="false"/>
                <w:bCs w:val="false"/>
                <w:sz w:val="18"/>
                <w:szCs w:val="18"/>
              </w:rPr>
              <w:t xml:space="preserve">Class 9-10</w:t>
            </w:r>
          </w:p>
        </w:tc>
        <w:tc>
          <w:tcPr>
            <w:tcW w:type="dxa" w:w="3426"/>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val="false"/>
                <w:bCs w:val="false"/>
                <w:sz w:val="18"/>
                <w:szCs w:val="18"/>
              </w:rPr>
              <w:t xml:space="preserve">Keep an art / sketch book; keep Maths if architecture or design technology interests you</w:t>
            </w:r>
          </w:p>
        </w:tc>
        <w:tc>
          <w:tcPr>
            <w:tcW w:type="dxa" w:w="2700"/>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val="false"/>
                <w:bCs w:val="false"/>
                <w:sz w:val="18"/>
                <w:szCs w:val="18"/>
              </w:rPr>
              <w:t xml:space="preserve">Keeps NATA (Maths) and B.Des options open</w:t>
            </w:r>
          </w:p>
        </w:tc>
      </w:tr>
      <w:tr>
        <w:trPr>
          <w:cantSplit/>
        </w:trPr>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bCs/>
                <w:sz w:val="18"/>
                <w:szCs w:val="18"/>
              </w:rPr>
              <w:t xml:space="preserve">Stream choice</w:t>
            </w:r>
          </w:p>
        </w:tc>
        <w:tc>
          <w:tcPr>
            <w:tcW w:type="dxa" w:w="1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8"/>
                <w:szCs w:val="18"/>
              </w:rPr>
              <w:t xml:space="preserve">After Class 10</w:t>
            </w:r>
          </w:p>
        </w:tc>
        <w:tc>
          <w:tcPr>
            <w:tcW w:type="dxa" w:w="34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8"/>
                <w:szCs w:val="18"/>
              </w:rPr>
              <w:t xml:space="preserve">Any stream for B.Des; Physics + Maths (+ Chemistry / Biology / CS) for B.Arch; Maths for B.FTech</w:t>
            </w:r>
          </w:p>
        </w:tc>
        <w:tc>
          <w:tcPr>
            <w:tcW w:type="dxa" w:w="2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8"/>
                <w:szCs w:val="18"/>
              </w:rPr>
              <w:t xml:space="preserve">UCEED, NID DAT, NIFT, NATA, JEE Main Paper 2A eligibility</w:t>
            </w:r>
          </w:p>
        </w:tc>
      </w:tr>
      <w:tr>
        <w:trPr>
          <w:cantSplit/>
        </w:trPr>
        <w:tc>
          <w:tcPr>
            <w:tcW w:type="dxa" w:w="1500"/>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bCs/>
                <w:sz w:val="18"/>
                <w:szCs w:val="18"/>
              </w:rPr>
              <w:t xml:space="preserve">Preparation</w:t>
            </w:r>
          </w:p>
        </w:tc>
        <w:tc>
          <w:tcPr>
            <w:tcW w:type="dxa" w:w="1400"/>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val="false"/>
                <w:bCs w:val="false"/>
                <w:sz w:val="18"/>
                <w:szCs w:val="18"/>
              </w:rPr>
              <w:t xml:space="preserve">Class 11-12</w:t>
            </w:r>
          </w:p>
        </w:tc>
        <w:tc>
          <w:tcPr>
            <w:tcW w:type="dxa" w:w="3426"/>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val="false"/>
                <w:bCs w:val="false"/>
                <w:sz w:val="18"/>
                <w:szCs w:val="18"/>
              </w:rPr>
              <w:t xml:space="preserve">Drawing practice, design aptitude, visual and logical reasoning; build a portfolio</w:t>
            </w:r>
          </w:p>
        </w:tc>
        <w:tc>
          <w:tcPr>
            <w:tcW w:type="dxa" w:w="2700"/>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val="false"/>
                <w:bCs w:val="false"/>
                <w:sz w:val="18"/>
                <w:szCs w:val="18"/>
              </w:rPr>
              <w:t xml:space="preserve">Entrance tests (UCEED, NID DAT, NIFT, NATA, private tests)</w:t>
            </w:r>
          </w:p>
        </w:tc>
      </w:tr>
      <w:tr>
        <w:trPr>
          <w:cantSplit/>
        </w:trPr>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bCs/>
                <w:sz w:val="18"/>
                <w:szCs w:val="18"/>
              </w:rPr>
              <w:t xml:space="preserve">Degree</w:t>
            </w:r>
          </w:p>
        </w:tc>
        <w:tc>
          <w:tcPr>
            <w:tcW w:type="dxa" w:w="1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8"/>
                <w:szCs w:val="18"/>
              </w:rPr>
              <w:t xml:space="preserve">After Class 12</w:t>
            </w:r>
          </w:p>
        </w:tc>
        <w:tc>
          <w:tcPr>
            <w:tcW w:type="dxa" w:w="34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8"/>
                <w:szCs w:val="18"/>
              </w:rPr>
              <w:t xml:space="preserve">B.Des (4 yr), B.Arch (5 yr), B.FTech (4 yr), private design degrees</w:t>
            </w:r>
          </w:p>
        </w:tc>
        <w:tc>
          <w:tcPr>
            <w:tcW w:type="dxa" w:w="2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8"/>
                <w:szCs w:val="18"/>
              </w:rPr>
              <w:t xml:space="preserve">Studio training, internships</w:t>
            </w:r>
          </w:p>
        </w:tc>
      </w:tr>
      <w:tr>
        <w:trPr>
          <w:cantSplit/>
        </w:trPr>
        <w:tc>
          <w:tcPr>
            <w:tcW w:type="dxa" w:w="1500"/>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bCs/>
                <w:sz w:val="18"/>
                <w:szCs w:val="18"/>
              </w:rPr>
              <w:t xml:space="preserve">Postgraduate</w:t>
            </w:r>
          </w:p>
        </w:tc>
        <w:tc>
          <w:tcPr>
            <w:tcW w:type="dxa" w:w="1400"/>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val="false"/>
                <w:bCs w:val="false"/>
                <w:sz w:val="18"/>
                <w:szCs w:val="18"/>
              </w:rPr>
              <w:t xml:space="preserve">4-5 years later</w:t>
            </w:r>
          </w:p>
        </w:tc>
        <w:tc>
          <w:tcPr>
            <w:tcW w:type="dxa" w:w="3426"/>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val="false"/>
                <w:bCs w:val="false"/>
                <w:sz w:val="18"/>
                <w:szCs w:val="18"/>
              </w:rPr>
              <w:t xml:space="preserve">M.Des (CEED), M.Arch, M.Plan, MBA in design management</w:t>
            </w:r>
          </w:p>
        </w:tc>
        <w:tc>
          <w:tcPr>
            <w:tcW w:type="dxa" w:w="2700"/>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val="false"/>
                <w:bCs w:val="false"/>
                <w:sz w:val="18"/>
                <w:szCs w:val="18"/>
              </w:rPr>
              <w:t xml:space="preserve">Specialist and leadership roles</w:t>
            </w:r>
          </w:p>
        </w:tc>
      </w:tr>
      <w:tr>
        <w:trPr>
          <w:cantSplit/>
        </w:trPr>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bCs/>
                <w:sz w:val="18"/>
                <w:szCs w:val="18"/>
              </w:rPr>
              <w:t xml:space="preserve">Career</w:t>
            </w:r>
          </w:p>
        </w:tc>
        <w:tc>
          <w:tcPr>
            <w:tcW w:type="dxa" w:w="1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8"/>
                <w:szCs w:val="18"/>
              </w:rPr>
              <w:t xml:space="preserve">-</w:t>
            </w:r>
          </w:p>
        </w:tc>
        <w:tc>
          <w:tcPr>
            <w:tcW w:type="dxa" w:w="34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8"/>
                <w:szCs w:val="18"/>
              </w:rPr>
              <w:t xml:space="preserve">Product, UX / UI, communication, fashion, interior, architecture, animation, games</w:t>
            </w:r>
          </w:p>
        </w:tc>
        <w:tc>
          <w:tcPr>
            <w:tcW w:type="dxa" w:w="2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8"/>
                <w:szCs w:val="18"/>
              </w:rPr>
              <w:t xml:space="preserve">See section 7</w:t>
            </w:r>
          </w:p>
        </w:tc>
      </w:tr>
    </w:tbl>
    <w:p>
      <w:pPr>
        <w:pStyle w:val="Heading1"/>
        <w:spacing w:after="120" w:before="260"/>
      </w:pPr>
      <w:r>
        <w:rPr>
          <w:rFonts w:ascii="Arial" w:cs="Arial" w:eastAsia="Arial" w:hAnsi="Arial"/>
        </w:rPr>
        <w:t xml:space="preserve">2. Stage-by-stage nodes</w:t>
      </w:r>
    </w:p>
    <w:p>
      <w:pPr>
        <w:pStyle w:val="Heading2"/>
        <w:spacing w:after="80" w:before="180"/>
      </w:pPr>
      <w:r>
        <w:rPr>
          <w:rFonts w:ascii="Arial" w:cs="Arial" w:eastAsia="Arial" w:hAnsi="Arial"/>
        </w:rPr>
        <w:t xml:space="preserve">Class 6-10: Foundation</w:t>
      </w:r>
    </w:p>
    <w:p>
      <w:pPr>
        <w:pStyle w:val="ListParagraph"/>
        <w:numPr>
          <w:ilvl w:val="0"/>
          <w:numId w:val="2"/>
        </w:numPr>
        <w:spacing w:after="50"/>
      </w:pPr>
      <w:r>
        <w:rPr>
          <w:rFonts w:ascii="Arial" w:cs="Arial" w:eastAsia="Arial" w:hAnsi="Arial"/>
          <w:sz w:val="20"/>
          <w:szCs w:val="20"/>
        </w:rPr>
        <w:t xml:space="preserve">Decision: draw, sketch, build models, photograph and observe. Try digital tools (drawing apps, simple 3D or coding).</w:t>
      </w:r>
    </w:p>
    <w:p>
      <w:pPr>
        <w:pStyle w:val="ListParagraph"/>
        <w:numPr>
          <w:ilvl w:val="0"/>
          <w:numId w:val="2"/>
        </w:numPr>
        <w:spacing w:after="50"/>
      </w:pPr>
      <w:r>
        <w:rPr>
          <w:rFonts w:ascii="Arial" w:cs="Arial" w:eastAsia="Arial" w:hAnsi="Arial"/>
          <w:sz w:val="20"/>
          <w:szCs w:val="20"/>
        </w:rPr>
        <w:t xml:space="preserve">Start a portfolio: sketches, models, school projects and any art or craft. Portfolios matter for some institutes and interviews. </w:t>
      </w:r>
      <w:r>
        <w:rPr>
          <w:rFonts w:ascii="Arial" w:cs="Arial" w:eastAsia="Arial" w:hAnsi="Arial"/>
          <w:b/>
          <w:bCs/>
          <w:sz w:val="20"/>
          <w:szCs w:val="20"/>
          <w:highlight w:val="yellow"/>
        </w:rPr>
        <w:t xml:space="preserve">[VERIFY which institutes require portfolios]</w:t>
      </w:r>
    </w:p>
    <w:p>
      <w:pPr>
        <w:pStyle w:val="ListParagraph"/>
        <w:numPr>
          <w:ilvl w:val="0"/>
          <w:numId w:val="2"/>
        </w:numPr>
        <w:spacing w:after="50"/>
      </w:pPr>
      <w:r>
        <w:rPr>
          <w:rFonts w:ascii="Arial" w:cs="Arial" w:eastAsia="Arial" w:hAnsi="Arial"/>
          <w:sz w:val="20"/>
          <w:szCs w:val="20"/>
        </w:rPr>
        <w:t xml:space="preserve">Keep Standard Maths in Class 10 (CBSE) if architecture or B.FTech is a possibility. </w:t>
      </w:r>
      <w:r>
        <w:rPr>
          <w:rFonts w:ascii="Arial" w:cs="Arial" w:eastAsia="Arial" w:hAnsi="Arial"/>
          <w:b/>
          <w:bCs/>
          <w:sz w:val="20"/>
          <w:szCs w:val="20"/>
          <w:highlight w:val="yellow"/>
        </w:rPr>
        <w:t xml:space="preserve">[VERIFY current CBSE rule]</w:t>
      </w:r>
    </w:p>
    <w:p>
      <w:pPr>
        <w:pStyle w:val="Heading2"/>
        <w:spacing w:after="80" w:before="180"/>
      </w:pPr>
      <w:r>
        <w:rPr>
          <w:rFonts w:ascii="Arial" w:cs="Arial" w:eastAsia="Arial" w:hAnsi="Arial"/>
        </w:rPr>
        <w:t xml:space="preserve">After Class 10: Stream choice</w:t>
      </w:r>
    </w:p>
    <w:p>
      <w:pPr>
        <w:pStyle w:val="ListParagraph"/>
        <w:numPr>
          <w:ilvl w:val="0"/>
          <w:numId w:val="2"/>
        </w:numPr>
        <w:spacing w:after="50"/>
      </w:pPr>
      <w:r>
        <w:rPr>
          <w:rFonts w:ascii="Arial" w:cs="Arial" w:eastAsia="Arial" w:hAnsi="Arial"/>
          <w:sz w:val="20"/>
          <w:szCs w:val="20"/>
        </w:rPr>
        <w:t xml:space="preserve">B.Des (UCEED, NID DAT, NIFT): any stream in Class 12 is eligible.</w:t>
      </w:r>
    </w:p>
    <w:p>
      <w:pPr>
        <w:pStyle w:val="ListParagraph"/>
        <w:numPr>
          <w:ilvl w:val="0"/>
          <w:numId w:val="2"/>
        </w:numPr>
        <w:spacing w:after="50"/>
      </w:pPr>
      <w:r>
        <w:rPr>
          <w:rFonts w:ascii="Arial" w:cs="Arial" w:eastAsia="Arial" w:hAnsi="Arial"/>
          <w:sz w:val="20"/>
          <w:szCs w:val="20"/>
        </w:rPr>
        <w:t xml:space="preserve">B.Arch (NATA or JEE Main Paper 2A): Class 12 with Physics and Maths plus one more listed subject (Chemistry, Biology, Computer Science and others) with about 45% aggregate. Most colleges expect PCM. </w:t>
      </w:r>
      <w:r>
        <w:rPr>
          <w:rFonts w:ascii="Arial" w:cs="Arial" w:eastAsia="Arial" w:hAnsi="Arial"/>
          <w:b/>
          <w:bCs/>
          <w:sz w:val="20"/>
          <w:szCs w:val="20"/>
          <w:highlight w:val="yellow"/>
        </w:rPr>
        <w:t xml:space="preserve">[VERIFY]</w:t>
      </w:r>
    </w:p>
    <w:p>
      <w:pPr>
        <w:pStyle w:val="ListParagraph"/>
        <w:numPr>
          <w:ilvl w:val="0"/>
          <w:numId w:val="2"/>
        </w:numPr>
        <w:spacing w:after="50"/>
      </w:pPr>
      <w:r>
        <w:rPr>
          <w:rFonts w:ascii="Arial" w:cs="Arial" w:eastAsia="Arial" w:hAnsi="Arial"/>
          <w:sz w:val="20"/>
          <w:szCs w:val="20"/>
        </w:rPr>
        <w:t xml:space="preserve">B.FTech (NIFT): Maths needed in Class 12.</w:t>
      </w:r>
    </w:p>
    <w:p>
      <w:pPr>
        <w:pStyle w:val="ListParagraph"/>
        <w:numPr>
          <w:ilvl w:val="0"/>
          <w:numId w:val="2"/>
        </w:numPr>
        <w:spacing w:after="50"/>
      </w:pPr>
      <w:r>
        <w:rPr>
          <w:rFonts w:ascii="Arial" w:cs="Arial" w:eastAsia="Arial" w:hAnsi="Arial"/>
          <w:sz w:val="20"/>
          <w:szCs w:val="20"/>
        </w:rPr>
        <w:t xml:space="preserve">Karnataka note: Class 11-12 is the 2-year Pre-University Course (PUC) after SSLC; CBSE/ICSE schools run Class 11-12 directly.</w:t>
      </w:r>
    </w:p>
    <w:p>
      <w:pPr>
        <w:pStyle w:val="Heading2"/>
        <w:spacing w:after="80" w:before="180"/>
      </w:pPr>
      <w:r>
        <w:rPr>
          <w:rFonts w:ascii="Arial" w:cs="Arial" w:eastAsia="Arial" w:hAnsi="Arial"/>
        </w:rPr>
        <w:t xml:space="preserve">Class 11-12: Preparation</w:t>
      </w:r>
    </w:p>
    <w:p>
      <w:pPr>
        <w:pStyle w:val="ListParagraph"/>
        <w:numPr>
          <w:ilvl w:val="0"/>
          <w:numId w:val="2"/>
        </w:numPr>
        <w:spacing w:after="50"/>
      </w:pPr>
      <w:r>
        <w:rPr>
          <w:rFonts w:ascii="Arial" w:cs="Arial" w:eastAsia="Arial" w:hAnsi="Arial"/>
          <w:sz w:val="20"/>
          <w:szCs w:val="20"/>
        </w:rPr>
        <w:t xml:space="preserve">Practise freehand drawing, composition, observation, visual reasoning and basic maths / logic. Prepare for the day-of-test pen-and-paper drawing.</w:t>
      </w:r>
    </w:p>
    <w:p>
      <w:pPr>
        <w:pStyle w:val="ListParagraph"/>
        <w:numPr>
          <w:ilvl w:val="0"/>
          <w:numId w:val="2"/>
        </w:numPr>
        <w:spacing w:after="50"/>
      </w:pPr>
      <w:r>
        <w:rPr>
          <w:rFonts w:ascii="Arial" w:cs="Arial" w:eastAsia="Arial" w:hAnsi="Arial"/>
          <w:sz w:val="20"/>
          <w:szCs w:val="20"/>
        </w:rPr>
        <w:t xml:space="preserve">Many tests are held between October and June; register early because NID, UCEED and NIFT windows can close in the autumn and winter.</w:t>
      </w:r>
    </w:p>
    <w:p>
      <w:pPr>
        <w:pStyle w:val="Heading2"/>
        <w:spacing w:after="80" w:before="180"/>
      </w:pPr>
      <w:r>
        <w:rPr>
          <w:rFonts w:ascii="Arial" w:cs="Arial" w:eastAsia="Arial" w:hAnsi="Arial"/>
        </w:rPr>
        <w:t xml:space="preserve">After Class 12: Degree</w:t>
      </w:r>
    </w:p>
    <w:p>
      <w:pPr>
        <w:pStyle w:val="ListParagraph"/>
        <w:numPr>
          <w:ilvl w:val="0"/>
          <w:numId w:val="2"/>
        </w:numPr>
        <w:spacing w:after="50"/>
      </w:pPr>
      <w:r>
        <w:rPr>
          <w:rFonts w:ascii="Arial" w:cs="Arial" w:eastAsia="Arial" w:hAnsi="Arial"/>
          <w:sz w:val="20"/>
          <w:szCs w:val="20"/>
        </w:rPr>
        <w:t xml:space="preserve">B.Des at IITs, NID, NIFT, private universities; B.Arch at architecture colleges approved by the Council of Architecture; fashion, animation, game design and interior design at specialised institutes.</w:t>
      </w:r>
    </w:p>
    <w:p>
      <w:pPr>
        <w:pStyle w:val="Heading2"/>
        <w:spacing w:after="80" w:before="180"/>
      </w:pPr>
      <w:r>
        <w:rPr>
          <w:rFonts w:ascii="Arial" w:cs="Arial" w:eastAsia="Arial" w:hAnsi="Arial"/>
        </w:rPr>
        <w:t xml:space="preserve">After the degree: Career</w:t>
      </w:r>
    </w:p>
    <w:p>
      <w:pPr>
        <w:pStyle w:val="ListParagraph"/>
        <w:numPr>
          <w:ilvl w:val="0"/>
          <w:numId w:val="2"/>
        </w:numPr>
        <w:spacing w:after="50"/>
      </w:pPr>
      <w:r>
        <w:rPr>
          <w:rFonts w:ascii="Arial" w:cs="Arial" w:eastAsia="Arial" w:hAnsi="Arial"/>
          <w:sz w:val="20"/>
          <w:szCs w:val="20"/>
        </w:rPr>
        <w:t xml:space="preserve">Studio work, agencies, in-house design teams, start-ups, architecture practice (CoA registration), research, teaching and higher study.</w:t>
      </w:r>
    </w:p>
    <w:p>
      <w:pPr>
        <w:pStyle w:val="Heading1"/>
        <w:spacing w:after="120" w:before="260"/>
      </w:pPr>
      <w:r>
        <w:rPr>
          <w:rFonts w:ascii="Arial" w:cs="Arial" w:eastAsia="Arial" w:hAnsi="Arial"/>
        </w:rPr>
        <w:t xml:space="preserve">3. Early preparation (Class 6-12)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1300"/>
        <w:gridCol w:w="2300"/>
        <w:gridCol w:w="2026"/>
      </w:tblGrid>
      <w:tr>
        <w:trPr>
          <w:tblHeader/>
        </w:trPr>
        <w:tc>
          <w:tcPr>
            <w:tcW w:type="dxa" w:w="1900"/>
            <w:tcBorders>
              <w:top w:val="single" w:color="BBBBBB" w:sz="4"/>
              <w:left w:val="single" w:color="BBBBBB" w:sz="4"/>
              <w:bottom w:val="single" w:color="BBBBBB" w:sz="4"/>
              <w:right w:val="single" w:color="BBBBBB" w:sz="4"/>
            </w:tcBorders>
            <w:shd w:fill="1F4E79" w:color="auto" w:val="clear"/>
            <w:tcMar>
              <w:top w:type="dxa" w:w="60"/>
              <w:left w:type="dxa" w:w="100"/>
              <w:bottom w:type="dxa" w:w="60"/>
              <w:right w:type="dxa" w:w="100"/>
            </w:tcMar>
          </w:tcPr>
          <w:p>
            <w:r>
              <w:rPr>
                <w:rFonts w:ascii="Arial" w:cs="Arial" w:eastAsia="Arial" w:hAnsi="Arial"/>
                <w:b/>
                <w:bCs/>
                <w:color w:val="FFFFFF"/>
                <w:sz w:val="16"/>
                <w:szCs w:val="16"/>
              </w:rPr>
              <w:t xml:space="preserve">Exam / route</w:t>
            </w:r>
          </w:p>
        </w:tc>
        <w:tc>
          <w:tcPr>
            <w:tcW w:type="dxa" w:w="1500"/>
            <w:tcBorders>
              <w:top w:val="single" w:color="BBBBBB" w:sz="4"/>
              <w:left w:val="single" w:color="BBBBBB" w:sz="4"/>
              <w:bottom w:val="single" w:color="BBBBBB" w:sz="4"/>
              <w:right w:val="single" w:color="BBBBBB" w:sz="4"/>
            </w:tcBorders>
            <w:shd w:fill="1F4E79" w:color="auto" w:val="clear"/>
            <w:tcMar>
              <w:top w:type="dxa" w:w="60"/>
              <w:left w:type="dxa" w:w="100"/>
              <w:bottom w:type="dxa" w:w="60"/>
              <w:right w:type="dxa" w:w="100"/>
            </w:tcMar>
          </w:tcPr>
          <w:p>
            <w:r>
              <w:rPr>
                <w:rFonts w:ascii="Arial" w:cs="Arial" w:eastAsia="Arial" w:hAnsi="Arial"/>
                <w:b/>
                <w:bCs/>
                <w:color w:val="FFFFFF"/>
                <w:sz w:val="16"/>
                <w:szCs w:val="16"/>
              </w:rPr>
              <w:t xml:space="preserve">Conducted by</w:t>
            </w:r>
          </w:p>
        </w:tc>
        <w:tc>
          <w:tcPr>
            <w:tcW w:type="dxa" w:w="1300"/>
            <w:tcBorders>
              <w:top w:val="single" w:color="BBBBBB" w:sz="4"/>
              <w:left w:val="single" w:color="BBBBBB" w:sz="4"/>
              <w:bottom w:val="single" w:color="BBBBBB" w:sz="4"/>
              <w:right w:val="single" w:color="BBBBBB" w:sz="4"/>
            </w:tcBorders>
            <w:shd w:fill="1F4E79" w:color="auto" w:val="clear"/>
            <w:tcMar>
              <w:top w:type="dxa" w:w="60"/>
              <w:left w:type="dxa" w:w="100"/>
              <w:bottom w:type="dxa" w:w="60"/>
              <w:right w:type="dxa" w:w="100"/>
            </w:tcMar>
          </w:tcPr>
          <w:p>
            <w:r>
              <w:rPr>
                <w:rFonts w:ascii="Arial" w:cs="Arial" w:eastAsia="Arial" w:hAnsi="Arial"/>
                <w:b/>
                <w:bCs/>
                <w:color w:val="FFFFFF"/>
                <w:sz w:val="16"/>
                <w:szCs w:val="16"/>
              </w:rPr>
              <w:t xml:space="preserve">Classes</w:t>
            </w:r>
          </w:p>
        </w:tc>
        <w:tc>
          <w:tcPr>
            <w:tcW w:type="dxa" w:w="2300"/>
            <w:tcBorders>
              <w:top w:val="single" w:color="BBBBBB" w:sz="4"/>
              <w:left w:val="single" w:color="BBBBBB" w:sz="4"/>
              <w:bottom w:val="single" w:color="BBBBBB" w:sz="4"/>
              <w:right w:val="single" w:color="BBBBBB" w:sz="4"/>
            </w:tcBorders>
            <w:shd w:fill="1F4E79" w:color="auto" w:val="clear"/>
            <w:tcMar>
              <w:top w:type="dxa" w:w="60"/>
              <w:left w:type="dxa" w:w="100"/>
              <w:bottom w:type="dxa" w:w="60"/>
              <w:right w:type="dxa" w:w="100"/>
            </w:tcMar>
          </w:tcPr>
          <w:p>
            <w:r>
              <w:rPr>
                <w:rFonts w:ascii="Arial" w:cs="Arial" w:eastAsia="Arial" w:hAnsi="Arial"/>
                <w:b/>
                <w:bCs/>
                <w:color w:val="FFFFFF"/>
                <w:sz w:val="16"/>
                <w:szCs w:val="16"/>
              </w:rPr>
              <w:t xml:space="preserve">Details</w:t>
            </w:r>
          </w:p>
        </w:tc>
        <w:tc>
          <w:tcPr>
            <w:tcW w:type="dxa" w:w="2026"/>
            <w:tcBorders>
              <w:top w:val="single" w:color="BBBBBB" w:sz="4"/>
              <w:left w:val="single" w:color="BBBBBB" w:sz="4"/>
              <w:bottom w:val="single" w:color="BBBBBB" w:sz="4"/>
              <w:right w:val="single" w:color="BBBBBB" w:sz="4"/>
            </w:tcBorders>
            <w:shd w:fill="1F4E79" w:color="auto" w:val="clear"/>
            <w:tcMar>
              <w:top w:type="dxa" w:w="60"/>
              <w:left w:type="dxa" w:w="100"/>
              <w:bottom w:type="dxa" w:w="60"/>
              <w:right w:type="dxa" w:w="100"/>
            </w:tcMar>
          </w:tcPr>
          <w:p>
            <w:r>
              <w:rPr>
                <w:rFonts w:ascii="Arial" w:cs="Arial" w:eastAsia="Arial" w:hAnsi="Arial"/>
                <w:b/>
                <w:bCs/>
                <w:color w:val="FFFFFF"/>
                <w:sz w:val="16"/>
                <w:szCs w:val="16"/>
              </w:rPr>
              <w:t xml:space="preserve">Timing</w:t>
            </w:r>
          </w:p>
        </w:tc>
      </w:tr>
      <w:tr>
        <w:trPr>
          <w:cantSplit/>
        </w:trPr>
        <w:tc>
          <w:tcPr>
            <w:tcW w:type="dxa" w:w="19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bCs/>
                <w:sz w:val="16"/>
                <w:szCs w:val="16"/>
              </w:rPr>
              <w:t xml:space="preserve">Art and design competitions, olympiads and workshops</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6"/>
                <w:szCs w:val="16"/>
              </w:rPr>
              <w:t xml:space="preserve">Schools, NGOs, art institutes</w:t>
            </w:r>
          </w:p>
        </w:tc>
        <w:tc>
          <w:tcPr>
            <w:tcW w:type="dxa" w:w="1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6"/>
                <w:szCs w:val="16"/>
              </w:rPr>
              <w:t xml:space="preserve">6-12</w:t>
            </w:r>
          </w:p>
        </w:tc>
        <w:tc>
          <w:tcPr>
            <w:tcW w:type="dxa" w:w="2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6"/>
                <w:szCs w:val="16"/>
              </w:rPr>
              <w:t xml:space="preserve">Builds drawing and creativity; no formal entrance value</w:t>
            </w:r>
          </w:p>
        </w:tc>
        <w:tc>
          <w:tcPr>
            <w:tcW w:type="dxa" w:w="20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6"/>
                <w:szCs w:val="16"/>
              </w:rPr>
              <w:t xml:space="preserve">Through the year</w:t>
            </w:r>
          </w:p>
        </w:tc>
      </w:tr>
      <w:tr>
        <w:trPr>
          <w:cantSplit/>
        </w:trPr>
        <w:tc>
          <w:tcPr>
            <w:tcW w:type="dxa" w:w="1900"/>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bCs/>
                <w:sz w:val="16"/>
                <w:szCs w:val="16"/>
              </w:rPr>
              <w:t xml:space="preserve">NTSE</w:t>
            </w:r>
          </w:p>
        </w:tc>
        <w:tc>
          <w:tcPr>
            <w:tcW w:type="dxa" w:w="1500"/>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val="false"/>
                <w:bCs w:val="false"/>
                <w:sz w:val="16"/>
                <w:szCs w:val="16"/>
              </w:rPr>
              <w:t xml:space="preserve">NCERT; Karnataka Stage 1 via DSERT</w:t>
            </w:r>
          </w:p>
        </w:tc>
        <w:tc>
          <w:tcPr>
            <w:tcW w:type="dxa" w:w="1300"/>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val="false"/>
                <w:bCs w:val="false"/>
                <w:sz w:val="16"/>
                <w:szCs w:val="16"/>
              </w:rPr>
              <w:t xml:space="preserve">10</w:t>
            </w:r>
          </w:p>
        </w:tc>
        <w:tc>
          <w:tcPr>
            <w:tcW w:type="dxa" w:w="2300"/>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val="false"/>
                <w:bCs w:val="false"/>
                <w:sz w:val="16"/>
                <w:szCs w:val="16"/>
              </w:rPr>
              <w:t xml:space="preserve">Not design-specific; covers Social Science and Mental Ability</w:t>
            </w:r>
          </w:p>
        </w:tc>
        <w:tc>
          <w:tcPr>
            <w:tcW w:type="dxa" w:w="2026"/>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val="false"/>
                <w:bCs w:val="false"/>
                <w:sz w:val="16"/>
                <w:szCs w:val="16"/>
              </w:rPr>
              <w:t xml:space="preserve">2026-27 notification expected Aug-Oct </w:t>
            </w:r>
            <w:r>
              <w:rPr>
                <w:rFonts w:ascii="Arial" w:cs="Arial" w:eastAsia="Arial" w:hAnsi="Arial"/>
                <w:b/>
                <w:bCs/>
                <w:sz w:val="16"/>
                <w:szCs w:val="16"/>
                <w:highlight w:val="yellow"/>
              </w:rPr>
              <w:t xml:space="preserve">[VERIFY]</w:t>
            </w:r>
          </w:p>
        </w:tc>
      </w:tr>
      <w:tr>
        <w:trPr>
          <w:cantSplit/>
        </w:trPr>
        <w:tc>
          <w:tcPr>
            <w:tcW w:type="dxa" w:w="19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bCs/>
                <w:sz w:val="16"/>
                <w:szCs w:val="16"/>
              </w:rPr>
              <w:t xml:space="preserve">NMMS (scholarship test)</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6"/>
                <w:szCs w:val="16"/>
              </w:rPr>
              <w:t xml:space="preserve">Karnataka DSERT / KSEAB</w:t>
            </w:r>
          </w:p>
        </w:tc>
        <w:tc>
          <w:tcPr>
            <w:tcW w:type="dxa" w:w="1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6"/>
                <w:szCs w:val="16"/>
              </w:rPr>
              <w:t xml:space="preserve">8</w:t>
            </w:r>
          </w:p>
        </w:tc>
        <w:tc>
          <w:tcPr>
            <w:tcW w:type="dxa" w:w="2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6"/>
                <w:szCs w:val="16"/>
              </w:rPr>
              <w:t xml:space="preserve">Single written test</w:t>
            </w:r>
          </w:p>
        </w:tc>
        <w:tc>
          <w:tcPr>
            <w:tcW w:type="dxa" w:w="20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6"/>
                <w:szCs w:val="16"/>
              </w:rPr>
              <w:t xml:space="preserve">Apply Sep-Oct; exam Jan-Feb</w:t>
            </w:r>
          </w:p>
        </w:tc>
      </w:tr>
    </w:tbl>
    <w:p>
      <w:pPr>
        <w:spacing w:after="60" w:before="80"/>
      </w:pPr>
      <w:r>
        <w:rPr>
          <w:rFonts w:ascii="Arial" w:cs="Arial" w:eastAsia="Arial" w:hAnsi="Arial"/>
          <w:sz w:val="20"/>
          <w:szCs w:val="20"/>
        </w:rPr>
        <w:t xml:space="preserve">Tip for parents: design colleges look for curiosity and process, not only drawing skill. Keep a dated sketch book and photograph projects as a portfolio.</w:t>
      </w:r>
    </w:p>
    <w:p>
      <w:pPr>
        <w:pStyle w:val="Heading1"/>
        <w:spacing w:after="120" w:before="260"/>
      </w:pPr>
      <w:r>
        <w:rPr>
          <w:rFonts w:ascii="Arial" w:cs="Arial" w:eastAsia="Arial" w:hAnsi="Arial"/>
        </w:rPr>
        <w:t xml:space="preserve">4. Entrance exams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c>
          <w:tcPr>
            <w:tcW w:type="dxa" w:w="9026"/>
            <w:gridSpan w:val="2"/>
            <w:tcBorders>
              <w:top w:val="single" w:color="BBBBBB" w:sz="4"/>
              <w:left w:val="single" w:color="BBBBBB" w:sz="4"/>
              <w:bottom w:val="single" w:color="BBBBBB" w:sz="4"/>
              <w:right w:val="single" w:color="BBBBBB" w:sz="4"/>
            </w:tcBorders>
            <w:shd w:fill="DDEBF7" w:color="auto" w:val="clear"/>
            <w:tcMar>
              <w:top w:type="dxa" w:w="60"/>
              <w:left w:type="dxa" w:w="100"/>
              <w:bottom w:type="dxa" w:w="60"/>
              <w:right w:type="dxa" w:w="100"/>
            </w:tcMar>
          </w:tcPr>
          <w:p>
            <w:r>
              <w:rPr>
                <w:rFonts w:ascii="Arial" w:cs="Arial" w:eastAsia="Arial" w:hAnsi="Arial"/>
                <w:b/>
                <w:bCs/>
                <w:sz w:val="20"/>
                <w:szCs w:val="20"/>
              </w:rPr>
              <w:t xml:space="preserve">UCEED (Undergraduate Common Entrance Exam for Design) - IIT Bombay</w:t>
            </w:r>
          </w:p>
        </w:tc>
      </w:tr>
      <w:tr>
        <w:trPr>
          <w:cantSplit/>
        </w:trPr>
        <w:tc>
          <w:tcPr>
            <w:tcW w:type="dxa" w:w="2300"/>
            <w:tcBorders>
              <w:top w:val="single" w:color="BBBBBB" w:sz="4"/>
              <w:left w:val="single" w:color="BBBBBB" w:sz="4"/>
              <w:bottom w:val="single" w:color="BBBBBB" w:sz="4"/>
              <w:right w:val="single" w:color="BBBBBB" w:sz="4"/>
            </w:tcBorders>
            <w:shd w:fill="F7F7F7" w:color="auto" w:val="clear"/>
            <w:tcMar>
              <w:top w:type="dxa" w:w="60"/>
              <w:left w:type="dxa" w:w="100"/>
              <w:bottom w:type="dxa" w:w="60"/>
              <w:right w:type="dxa" w:w="100"/>
            </w:tcMar>
          </w:tcPr>
          <w:p>
            <w:r>
              <w:rPr>
                <w:rFonts w:ascii="Arial" w:cs="Arial" w:eastAsia="Arial" w:hAnsi="Arial"/>
                <w:b/>
                <w:bCs/>
                <w:sz w:val="18"/>
                <w:szCs w:val="18"/>
              </w:rPr>
              <w:t xml:space="preserve">Conducting body</w:t>
            </w:r>
          </w:p>
        </w:tc>
        <w:tc>
          <w:tcPr>
            <w:tcW w:type="dxa" w:w="67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sz w:val="18"/>
                <w:szCs w:val="18"/>
              </w:rPr>
              <w:t xml:space="preserve">IIT Bombay; uceed.iitb.ac.in</w:t>
            </w:r>
          </w:p>
        </w:tc>
      </w:tr>
      <w:tr>
        <w:trPr>
          <w:cantSplit/>
        </w:trPr>
        <w:tc>
          <w:tcPr>
            <w:tcW w:type="dxa" w:w="2300"/>
            <w:tcBorders>
              <w:top w:val="single" w:color="BBBBBB" w:sz="4"/>
              <w:left w:val="single" w:color="BBBBBB" w:sz="4"/>
              <w:bottom w:val="single" w:color="BBBBBB" w:sz="4"/>
              <w:right w:val="single" w:color="BBBBBB" w:sz="4"/>
            </w:tcBorders>
            <w:shd w:fill="F7F7F7" w:color="auto" w:val="clear"/>
            <w:tcMar>
              <w:top w:type="dxa" w:w="60"/>
              <w:left w:type="dxa" w:w="100"/>
              <w:bottom w:type="dxa" w:w="60"/>
              <w:right w:type="dxa" w:w="100"/>
            </w:tcMar>
          </w:tcPr>
          <w:p>
            <w:r>
              <w:rPr>
                <w:rFonts w:ascii="Arial" w:cs="Arial" w:eastAsia="Arial" w:hAnsi="Arial"/>
                <w:b/>
                <w:bCs/>
                <w:sz w:val="18"/>
                <w:szCs w:val="18"/>
              </w:rPr>
              <w:t xml:space="preserve">Used for</w:t>
            </w:r>
          </w:p>
        </w:tc>
        <w:tc>
          <w:tcPr>
            <w:tcW w:type="dxa" w:w="67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sz w:val="18"/>
                <w:szCs w:val="18"/>
              </w:rPr>
              <w:t xml:space="preserve">B.Des at IIT Bombay, IIT Delhi, IIT Guwahati, IIT Hyderabad, IIT Roorkee, IIT Indore and IIITDM Jabalpur; many other institutes accept scores </w:t>
            </w:r>
            <w:r>
              <w:rPr>
                <w:rFonts w:ascii="Arial" w:cs="Arial" w:eastAsia="Arial" w:hAnsi="Arial"/>
                <w:b/>
                <w:bCs/>
                <w:sz w:val="18"/>
                <w:szCs w:val="18"/>
                <w:highlight w:val="yellow"/>
              </w:rPr>
              <w:t xml:space="preserve">[VERIFY participating list]</w:t>
            </w:r>
          </w:p>
        </w:tc>
      </w:tr>
      <w:tr>
        <w:trPr>
          <w:cantSplit/>
        </w:trPr>
        <w:tc>
          <w:tcPr>
            <w:tcW w:type="dxa" w:w="2300"/>
            <w:tcBorders>
              <w:top w:val="single" w:color="BBBBBB" w:sz="4"/>
              <w:left w:val="single" w:color="BBBBBB" w:sz="4"/>
              <w:bottom w:val="single" w:color="BBBBBB" w:sz="4"/>
              <w:right w:val="single" w:color="BBBBBB" w:sz="4"/>
            </w:tcBorders>
            <w:shd w:fill="F7F7F7" w:color="auto" w:val="clear"/>
            <w:tcMar>
              <w:top w:type="dxa" w:w="60"/>
              <w:left w:type="dxa" w:w="100"/>
              <w:bottom w:type="dxa" w:w="60"/>
              <w:right w:type="dxa" w:w="100"/>
            </w:tcMar>
          </w:tcPr>
          <w:p>
            <w:r>
              <w:rPr>
                <w:rFonts w:ascii="Arial" w:cs="Arial" w:eastAsia="Arial" w:hAnsi="Arial"/>
                <w:b/>
                <w:bCs/>
                <w:sz w:val="18"/>
                <w:szCs w:val="18"/>
              </w:rPr>
              <w:t xml:space="preserve">Eligibility</w:t>
            </w:r>
          </w:p>
        </w:tc>
        <w:tc>
          <w:tcPr>
            <w:tcW w:type="dxa" w:w="67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sz w:val="18"/>
                <w:szCs w:val="18"/>
              </w:rPr>
              <w:t xml:space="preserve">Any stream. Class 12 (or equivalent) appeared for the first time in 2026 or 2027. Born on or after 1 Oct 2002 (1 Oct 1997 for SC/ST/PwD) </w:t>
            </w:r>
            <w:r>
              <w:rPr>
                <w:rFonts w:ascii="Arial" w:cs="Arial" w:eastAsia="Arial" w:hAnsi="Arial"/>
                <w:b/>
                <w:bCs/>
                <w:sz w:val="18"/>
                <w:szCs w:val="18"/>
                <w:highlight w:val="yellow"/>
              </w:rPr>
              <w:t xml:space="preserve">[VERIFY]</w:t>
            </w:r>
          </w:p>
        </w:tc>
      </w:tr>
      <w:tr>
        <w:trPr>
          <w:cantSplit/>
        </w:trPr>
        <w:tc>
          <w:tcPr>
            <w:tcW w:type="dxa" w:w="2300"/>
            <w:tcBorders>
              <w:top w:val="single" w:color="BBBBBB" w:sz="4"/>
              <w:left w:val="single" w:color="BBBBBB" w:sz="4"/>
              <w:bottom w:val="single" w:color="BBBBBB" w:sz="4"/>
              <w:right w:val="single" w:color="BBBBBB" w:sz="4"/>
            </w:tcBorders>
            <w:shd w:fill="F7F7F7" w:color="auto" w:val="clear"/>
            <w:tcMar>
              <w:top w:type="dxa" w:w="60"/>
              <w:left w:type="dxa" w:w="100"/>
              <w:bottom w:type="dxa" w:w="60"/>
              <w:right w:type="dxa" w:w="100"/>
            </w:tcMar>
          </w:tcPr>
          <w:p>
            <w:r>
              <w:rPr>
                <w:rFonts w:ascii="Arial" w:cs="Arial" w:eastAsia="Arial" w:hAnsi="Arial"/>
                <w:b/>
                <w:bCs/>
                <w:sz w:val="18"/>
                <w:szCs w:val="18"/>
              </w:rPr>
              <w:t xml:space="preserve">Frequency / dates</w:t>
            </w:r>
          </w:p>
        </w:tc>
        <w:tc>
          <w:tcPr>
            <w:tcW w:type="dxa" w:w="67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sz w:val="18"/>
                <w:szCs w:val="18"/>
              </w:rPr>
              <w:t xml:space="preserve">Once a year; UCEED 2027 reported for 17 January 2027; registration reported 1-31 October 2026 (one source gives 21 October) </w:t>
            </w:r>
            <w:r>
              <w:rPr>
                <w:rFonts w:ascii="Arial" w:cs="Arial" w:eastAsia="Arial" w:hAnsi="Arial"/>
                <w:b/>
                <w:bCs/>
                <w:sz w:val="18"/>
                <w:szCs w:val="18"/>
                <w:highlight w:val="yellow"/>
              </w:rPr>
              <w:t xml:space="preserve">[VERIFY]</w:t>
            </w:r>
          </w:p>
        </w:tc>
      </w:tr>
      <w:tr>
        <w:trPr>
          <w:cantSplit/>
        </w:trPr>
        <w:tc>
          <w:tcPr>
            <w:tcW w:type="dxa" w:w="2300"/>
            <w:tcBorders>
              <w:top w:val="single" w:color="BBBBBB" w:sz="4"/>
              <w:left w:val="single" w:color="BBBBBB" w:sz="4"/>
              <w:bottom w:val="single" w:color="BBBBBB" w:sz="4"/>
              <w:right w:val="single" w:color="BBBBBB" w:sz="4"/>
            </w:tcBorders>
            <w:shd w:fill="F7F7F7" w:color="auto" w:val="clear"/>
            <w:tcMar>
              <w:top w:type="dxa" w:w="60"/>
              <w:left w:type="dxa" w:w="100"/>
              <w:bottom w:type="dxa" w:w="60"/>
              <w:right w:type="dxa" w:w="100"/>
            </w:tcMar>
          </w:tcPr>
          <w:p>
            <w:r>
              <w:rPr>
                <w:rFonts w:ascii="Arial" w:cs="Arial" w:eastAsia="Arial" w:hAnsi="Arial"/>
                <w:b/>
                <w:bCs/>
                <w:sz w:val="18"/>
                <w:szCs w:val="18"/>
              </w:rPr>
              <w:t xml:space="preserve">Pattern (previous year pattern)</w:t>
            </w:r>
          </w:p>
        </w:tc>
        <w:tc>
          <w:tcPr>
            <w:tcW w:type="dxa" w:w="67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sz w:val="18"/>
                <w:szCs w:val="18"/>
              </w:rPr>
              <w:t xml:space="preserve">Part A: computer-based, 2 hours, 200 marks (numerical answers, multiple select and multiple choice; partial negative marking for MCQ / MSQ; no negative marking for numerical). Part B: pen-and-paper drawing, 1 hour, 100 marks, checked only if Part A cutoff is cleared. Total 300 </w:t>
            </w:r>
            <w:r>
              <w:rPr>
                <w:rFonts w:ascii="Arial" w:cs="Arial" w:eastAsia="Arial" w:hAnsi="Arial"/>
                <w:b/>
                <w:bCs/>
                <w:sz w:val="18"/>
                <w:szCs w:val="18"/>
                <w:highlight w:val="yellow"/>
              </w:rPr>
              <w:t xml:space="preserve">[VERIFY 2027 brochure]</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c>
          <w:tcPr>
            <w:tcW w:type="dxa" w:w="9026"/>
            <w:gridSpan w:val="2"/>
            <w:tcBorders>
              <w:top w:val="single" w:color="BBBBBB" w:sz="4"/>
              <w:left w:val="single" w:color="BBBBBB" w:sz="4"/>
              <w:bottom w:val="single" w:color="BBBBBB" w:sz="4"/>
              <w:right w:val="single" w:color="BBBBBB" w:sz="4"/>
            </w:tcBorders>
            <w:shd w:fill="DDEBF7" w:color="auto" w:val="clear"/>
            <w:tcMar>
              <w:top w:type="dxa" w:w="60"/>
              <w:left w:type="dxa" w:w="100"/>
              <w:bottom w:type="dxa" w:w="60"/>
              <w:right w:type="dxa" w:w="100"/>
            </w:tcMar>
          </w:tcPr>
          <w:p>
            <w:r>
              <w:rPr>
                <w:rFonts w:ascii="Arial" w:cs="Arial" w:eastAsia="Arial" w:hAnsi="Arial"/>
                <w:b/>
                <w:bCs/>
                <w:sz w:val="20"/>
                <w:szCs w:val="20"/>
              </w:rPr>
              <w:t xml:space="preserve">NID DAT (Design Aptitude Test) - National Institute of Design</w:t>
            </w:r>
          </w:p>
        </w:tc>
      </w:tr>
      <w:tr>
        <w:trPr>
          <w:cantSplit/>
        </w:trPr>
        <w:tc>
          <w:tcPr>
            <w:tcW w:type="dxa" w:w="2300"/>
            <w:tcBorders>
              <w:top w:val="single" w:color="BBBBBB" w:sz="4"/>
              <w:left w:val="single" w:color="BBBBBB" w:sz="4"/>
              <w:bottom w:val="single" w:color="BBBBBB" w:sz="4"/>
              <w:right w:val="single" w:color="BBBBBB" w:sz="4"/>
            </w:tcBorders>
            <w:shd w:fill="F7F7F7" w:color="auto" w:val="clear"/>
            <w:tcMar>
              <w:top w:type="dxa" w:w="60"/>
              <w:left w:type="dxa" w:w="100"/>
              <w:bottom w:type="dxa" w:w="60"/>
              <w:right w:type="dxa" w:w="100"/>
            </w:tcMar>
          </w:tcPr>
          <w:p>
            <w:r>
              <w:rPr>
                <w:rFonts w:ascii="Arial" w:cs="Arial" w:eastAsia="Arial" w:hAnsi="Arial"/>
                <w:b/>
                <w:bCs/>
                <w:sz w:val="18"/>
                <w:szCs w:val="18"/>
              </w:rPr>
              <w:t xml:space="preserve">Conducting body</w:t>
            </w:r>
          </w:p>
        </w:tc>
        <w:tc>
          <w:tcPr>
            <w:tcW w:type="dxa" w:w="67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sz w:val="18"/>
                <w:szCs w:val="18"/>
              </w:rPr>
              <w:t xml:space="preserve">National Institute of Design (NID); admissions.nid.edu</w:t>
            </w:r>
          </w:p>
        </w:tc>
      </w:tr>
      <w:tr>
        <w:trPr>
          <w:cantSplit/>
        </w:trPr>
        <w:tc>
          <w:tcPr>
            <w:tcW w:type="dxa" w:w="2300"/>
            <w:tcBorders>
              <w:top w:val="single" w:color="BBBBBB" w:sz="4"/>
              <w:left w:val="single" w:color="BBBBBB" w:sz="4"/>
              <w:bottom w:val="single" w:color="BBBBBB" w:sz="4"/>
              <w:right w:val="single" w:color="BBBBBB" w:sz="4"/>
            </w:tcBorders>
            <w:shd w:fill="F7F7F7" w:color="auto" w:val="clear"/>
            <w:tcMar>
              <w:top w:type="dxa" w:w="60"/>
              <w:left w:type="dxa" w:w="100"/>
              <w:bottom w:type="dxa" w:w="60"/>
              <w:right w:type="dxa" w:w="100"/>
            </w:tcMar>
          </w:tcPr>
          <w:p>
            <w:r>
              <w:rPr>
                <w:rFonts w:ascii="Arial" w:cs="Arial" w:eastAsia="Arial" w:hAnsi="Arial"/>
                <w:b/>
                <w:bCs/>
                <w:sz w:val="18"/>
                <w:szCs w:val="18"/>
              </w:rPr>
              <w:t xml:space="preserve">Used for</w:t>
            </w:r>
          </w:p>
        </w:tc>
        <w:tc>
          <w:tcPr>
            <w:tcW w:type="dxa" w:w="67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sz w:val="18"/>
                <w:szCs w:val="18"/>
              </w:rPr>
              <w:t xml:space="preserve">B.Des at NID campuses (including Bengaluru) </w:t>
            </w:r>
            <w:r>
              <w:rPr>
                <w:rFonts w:ascii="Arial" w:cs="Arial" w:eastAsia="Arial" w:hAnsi="Arial"/>
                <w:b/>
                <w:bCs/>
                <w:sz w:val="18"/>
                <w:szCs w:val="18"/>
                <w:highlight w:val="yellow"/>
              </w:rPr>
              <w:t xml:space="preserve">[VERIFY seats]</w:t>
            </w:r>
          </w:p>
        </w:tc>
      </w:tr>
      <w:tr>
        <w:trPr>
          <w:cantSplit/>
        </w:trPr>
        <w:tc>
          <w:tcPr>
            <w:tcW w:type="dxa" w:w="2300"/>
            <w:tcBorders>
              <w:top w:val="single" w:color="BBBBBB" w:sz="4"/>
              <w:left w:val="single" w:color="BBBBBB" w:sz="4"/>
              <w:bottom w:val="single" w:color="BBBBBB" w:sz="4"/>
              <w:right w:val="single" w:color="BBBBBB" w:sz="4"/>
            </w:tcBorders>
            <w:shd w:fill="F7F7F7" w:color="auto" w:val="clear"/>
            <w:tcMar>
              <w:top w:type="dxa" w:w="60"/>
              <w:left w:type="dxa" w:w="100"/>
              <w:bottom w:type="dxa" w:w="60"/>
              <w:right w:type="dxa" w:w="100"/>
            </w:tcMar>
          </w:tcPr>
          <w:p>
            <w:r>
              <w:rPr>
                <w:rFonts w:ascii="Arial" w:cs="Arial" w:eastAsia="Arial" w:hAnsi="Arial"/>
                <w:b/>
                <w:bCs/>
                <w:sz w:val="18"/>
                <w:szCs w:val="18"/>
              </w:rPr>
              <w:t xml:space="preserve">Eligibility</w:t>
            </w:r>
          </w:p>
        </w:tc>
        <w:tc>
          <w:tcPr>
            <w:tcW w:type="dxa" w:w="67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sz w:val="18"/>
                <w:szCs w:val="18"/>
              </w:rPr>
              <w:t xml:space="preserve">10+2 in any stream; Maths recommended; no upper age limit; General and EWS candidates born on or after 1 July 2006 (one source) </w:t>
            </w:r>
            <w:r>
              <w:rPr>
                <w:rFonts w:ascii="Arial" w:cs="Arial" w:eastAsia="Arial" w:hAnsi="Arial"/>
                <w:b/>
                <w:bCs/>
                <w:sz w:val="18"/>
                <w:szCs w:val="18"/>
                <w:highlight w:val="yellow"/>
              </w:rPr>
              <w:t xml:space="preserve">[VERIFY]</w:t>
            </w:r>
          </w:p>
        </w:tc>
      </w:tr>
      <w:tr>
        <w:trPr>
          <w:cantSplit/>
        </w:trPr>
        <w:tc>
          <w:tcPr>
            <w:tcW w:type="dxa" w:w="2300"/>
            <w:tcBorders>
              <w:top w:val="single" w:color="BBBBBB" w:sz="4"/>
              <w:left w:val="single" w:color="BBBBBB" w:sz="4"/>
              <w:bottom w:val="single" w:color="BBBBBB" w:sz="4"/>
              <w:right w:val="single" w:color="BBBBBB" w:sz="4"/>
            </w:tcBorders>
            <w:shd w:fill="F7F7F7" w:color="auto" w:val="clear"/>
            <w:tcMar>
              <w:top w:type="dxa" w:w="60"/>
              <w:left w:type="dxa" w:w="100"/>
              <w:bottom w:type="dxa" w:w="60"/>
              <w:right w:type="dxa" w:w="100"/>
            </w:tcMar>
          </w:tcPr>
          <w:p>
            <w:r>
              <w:rPr>
                <w:rFonts w:ascii="Arial" w:cs="Arial" w:eastAsia="Arial" w:hAnsi="Arial"/>
                <w:b/>
                <w:bCs/>
                <w:sz w:val="18"/>
                <w:szCs w:val="18"/>
              </w:rPr>
              <w:t xml:space="preserve">Frequency / dates</w:t>
            </w:r>
          </w:p>
        </w:tc>
        <w:tc>
          <w:tcPr>
            <w:tcW w:type="dxa" w:w="67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sz w:val="18"/>
                <w:szCs w:val="18"/>
              </w:rPr>
              <w:t xml:space="preserve">Once a year; applications reported 10 Sep - 30 Nov 2026; DAT Prelims 20 December 2026; final Class 12 marksheet by 15 July 2027 </w:t>
            </w:r>
            <w:r>
              <w:rPr>
                <w:rFonts w:ascii="Arial" w:cs="Arial" w:eastAsia="Arial" w:hAnsi="Arial"/>
                <w:b/>
                <w:bCs/>
                <w:sz w:val="18"/>
                <w:szCs w:val="18"/>
                <w:highlight w:val="yellow"/>
              </w:rPr>
              <w:t xml:space="preserve">[VERIFY]</w:t>
            </w:r>
          </w:p>
        </w:tc>
      </w:tr>
      <w:tr>
        <w:trPr>
          <w:cantSplit/>
        </w:trPr>
        <w:tc>
          <w:tcPr>
            <w:tcW w:type="dxa" w:w="2300"/>
            <w:tcBorders>
              <w:top w:val="single" w:color="BBBBBB" w:sz="4"/>
              <w:left w:val="single" w:color="BBBBBB" w:sz="4"/>
              <w:bottom w:val="single" w:color="BBBBBB" w:sz="4"/>
              <w:right w:val="single" w:color="BBBBBB" w:sz="4"/>
            </w:tcBorders>
            <w:shd w:fill="F7F7F7" w:color="auto" w:val="clear"/>
            <w:tcMar>
              <w:top w:type="dxa" w:w="60"/>
              <w:left w:type="dxa" w:w="100"/>
              <w:bottom w:type="dxa" w:w="60"/>
              <w:right w:type="dxa" w:w="100"/>
            </w:tcMar>
          </w:tcPr>
          <w:p>
            <w:r>
              <w:rPr>
                <w:rFonts w:ascii="Arial" w:cs="Arial" w:eastAsia="Arial" w:hAnsi="Arial"/>
                <w:b/>
                <w:bCs/>
                <w:sz w:val="18"/>
                <w:szCs w:val="18"/>
              </w:rPr>
              <w:t xml:space="preserve">Pattern</w:t>
            </w:r>
          </w:p>
        </w:tc>
        <w:tc>
          <w:tcPr>
            <w:tcW w:type="dxa" w:w="67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sz w:val="18"/>
                <w:szCs w:val="18"/>
              </w:rPr>
              <w:t xml:space="preserve">Prelims, then Mains with studio tests and interview. Prelims structure not confirmed in this check </w:t>
            </w:r>
            <w:r>
              <w:rPr>
                <w:rFonts w:ascii="Arial" w:cs="Arial" w:eastAsia="Arial" w:hAnsi="Arial"/>
                <w:b/>
                <w:bCs/>
                <w:sz w:val="18"/>
                <w:szCs w:val="18"/>
                <w:highlight w:val="yellow"/>
              </w:rPr>
              <w:t xml:space="preserve">[VERIFY]</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c>
          <w:tcPr>
            <w:tcW w:type="dxa" w:w="9026"/>
            <w:gridSpan w:val="2"/>
            <w:tcBorders>
              <w:top w:val="single" w:color="BBBBBB" w:sz="4"/>
              <w:left w:val="single" w:color="BBBBBB" w:sz="4"/>
              <w:bottom w:val="single" w:color="BBBBBB" w:sz="4"/>
              <w:right w:val="single" w:color="BBBBBB" w:sz="4"/>
            </w:tcBorders>
            <w:shd w:fill="DDEBF7" w:color="auto" w:val="clear"/>
            <w:tcMar>
              <w:top w:type="dxa" w:w="60"/>
              <w:left w:type="dxa" w:w="100"/>
              <w:bottom w:type="dxa" w:w="60"/>
              <w:right w:type="dxa" w:w="100"/>
            </w:tcMar>
          </w:tcPr>
          <w:p>
            <w:r>
              <w:rPr>
                <w:rFonts w:ascii="Arial" w:cs="Arial" w:eastAsia="Arial" w:hAnsi="Arial"/>
                <w:b/>
                <w:bCs/>
                <w:sz w:val="20"/>
                <w:szCs w:val="20"/>
              </w:rPr>
              <w:t xml:space="preserve">NIFT (National Institute of Fashion Technology)</w:t>
            </w:r>
          </w:p>
        </w:tc>
      </w:tr>
      <w:tr>
        <w:trPr>
          <w:cantSplit/>
        </w:trPr>
        <w:tc>
          <w:tcPr>
            <w:tcW w:type="dxa" w:w="2300"/>
            <w:tcBorders>
              <w:top w:val="single" w:color="BBBBBB" w:sz="4"/>
              <w:left w:val="single" w:color="BBBBBB" w:sz="4"/>
              <w:bottom w:val="single" w:color="BBBBBB" w:sz="4"/>
              <w:right w:val="single" w:color="BBBBBB" w:sz="4"/>
            </w:tcBorders>
            <w:shd w:fill="F7F7F7" w:color="auto" w:val="clear"/>
            <w:tcMar>
              <w:top w:type="dxa" w:w="60"/>
              <w:left w:type="dxa" w:w="100"/>
              <w:bottom w:type="dxa" w:w="60"/>
              <w:right w:type="dxa" w:w="100"/>
            </w:tcMar>
          </w:tcPr>
          <w:p>
            <w:r>
              <w:rPr>
                <w:rFonts w:ascii="Arial" w:cs="Arial" w:eastAsia="Arial" w:hAnsi="Arial"/>
                <w:b/>
                <w:bCs/>
                <w:sz w:val="18"/>
                <w:szCs w:val="18"/>
              </w:rPr>
              <w:t xml:space="preserve">Conducting body</w:t>
            </w:r>
          </w:p>
        </w:tc>
        <w:tc>
          <w:tcPr>
            <w:tcW w:type="dxa" w:w="67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sz w:val="18"/>
                <w:szCs w:val="18"/>
              </w:rPr>
              <w:t xml:space="preserve">NIFT with NTA; nift.ac.in</w:t>
            </w:r>
          </w:p>
        </w:tc>
      </w:tr>
      <w:tr>
        <w:trPr>
          <w:cantSplit/>
        </w:trPr>
        <w:tc>
          <w:tcPr>
            <w:tcW w:type="dxa" w:w="2300"/>
            <w:tcBorders>
              <w:top w:val="single" w:color="BBBBBB" w:sz="4"/>
              <w:left w:val="single" w:color="BBBBBB" w:sz="4"/>
              <w:bottom w:val="single" w:color="BBBBBB" w:sz="4"/>
              <w:right w:val="single" w:color="BBBBBB" w:sz="4"/>
            </w:tcBorders>
            <w:shd w:fill="F7F7F7" w:color="auto" w:val="clear"/>
            <w:tcMar>
              <w:top w:type="dxa" w:w="60"/>
              <w:left w:type="dxa" w:w="100"/>
              <w:bottom w:type="dxa" w:w="60"/>
              <w:right w:type="dxa" w:w="100"/>
            </w:tcMar>
          </w:tcPr>
          <w:p>
            <w:r>
              <w:rPr>
                <w:rFonts w:ascii="Arial" w:cs="Arial" w:eastAsia="Arial" w:hAnsi="Arial"/>
                <w:b/>
                <w:bCs/>
                <w:sz w:val="18"/>
                <w:szCs w:val="18"/>
              </w:rPr>
              <w:t xml:space="preserve">Eligibility</w:t>
            </w:r>
          </w:p>
        </w:tc>
        <w:tc>
          <w:tcPr>
            <w:tcW w:type="dxa" w:w="67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sz w:val="18"/>
                <w:szCs w:val="18"/>
              </w:rPr>
              <w:t xml:space="preserve">B.Des: Class 12 in any stream. B.FTech: Mathematics required (Physics and Maths per one source). UG age: under 24 on 1 Aug 2027 (5-year relaxation SC/ST/PwD) </w:t>
            </w:r>
            <w:r>
              <w:rPr>
                <w:rFonts w:ascii="Arial" w:cs="Arial" w:eastAsia="Arial" w:hAnsi="Arial"/>
                <w:b/>
                <w:bCs/>
                <w:sz w:val="18"/>
                <w:szCs w:val="18"/>
                <w:highlight w:val="yellow"/>
              </w:rPr>
              <w:t xml:space="preserve">[VERIFY]</w:t>
            </w:r>
          </w:p>
        </w:tc>
      </w:tr>
      <w:tr>
        <w:trPr>
          <w:cantSplit/>
        </w:trPr>
        <w:tc>
          <w:tcPr>
            <w:tcW w:type="dxa" w:w="2300"/>
            <w:tcBorders>
              <w:top w:val="single" w:color="BBBBBB" w:sz="4"/>
              <w:left w:val="single" w:color="BBBBBB" w:sz="4"/>
              <w:bottom w:val="single" w:color="BBBBBB" w:sz="4"/>
              <w:right w:val="single" w:color="BBBBBB" w:sz="4"/>
            </w:tcBorders>
            <w:shd w:fill="F7F7F7" w:color="auto" w:val="clear"/>
            <w:tcMar>
              <w:top w:type="dxa" w:w="60"/>
              <w:left w:type="dxa" w:w="100"/>
              <w:bottom w:type="dxa" w:w="60"/>
              <w:right w:type="dxa" w:w="100"/>
            </w:tcMar>
          </w:tcPr>
          <w:p>
            <w:r>
              <w:rPr>
                <w:rFonts w:ascii="Arial" w:cs="Arial" w:eastAsia="Arial" w:hAnsi="Arial"/>
                <w:b/>
                <w:bCs/>
                <w:sz w:val="18"/>
                <w:szCs w:val="18"/>
              </w:rPr>
              <w:t xml:space="preserve">Pattern</w:t>
            </w:r>
          </w:p>
        </w:tc>
        <w:tc>
          <w:tcPr>
            <w:tcW w:type="dxa" w:w="67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sz w:val="18"/>
                <w:szCs w:val="18"/>
              </w:rPr>
              <w:t xml:space="preserve">GAT (General Ability Test) and CAT (Creative Ability Test), then Situation Test / interview for some courses </w:t>
            </w:r>
            <w:r>
              <w:rPr>
                <w:rFonts w:ascii="Arial" w:cs="Arial" w:eastAsia="Arial" w:hAnsi="Arial"/>
                <w:b/>
                <w:bCs/>
                <w:sz w:val="18"/>
                <w:szCs w:val="18"/>
                <w:highlight w:val="yellow"/>
              </w:rPr>
              <w:t xml:space="preserve">[VERIFY]</w:t>
            </w:r>
          </w:p>
        </w:tc>
      </w:tr>
      <w:tr>
        <w:trPr>
          <w:cantSplit/>
        </w:trPr>
        <w:tc>
          <w:tcPr>
            <w:tcW w:type="dxa" w:w="2300"/>
            <w:tcBorders>
              <w:top w:val="single" w:color="BBBBBB" w:sz="4"/>
              <w:left w:val="single" w:color="BBBBBB" w:sz="4"/>
              <w:bottom w:val="single" w:color="BBBBBB" w:sz="4"/>
              <w:right w:val="single" w:color="BBBBBB" w:sz="4"/>
            </w:tcBorders>
            <w:shd w:fill="F7F7F7" w:color="auto" w:val="clear"/>
            <w:tcMar>
              <w:top w:type="dxa" w:w="60"/>
              <w:left w:type="dxa" w:w="100"/>
              <w:bottom w:type="dxa" w:w="60"/>
              <w:right w:type="dxa" w:w="100"/>
            </w:tcMar>
          </w:tcPr>
          <w:p>
            <w:r>
              <w:rPr>
                <w:rFonts w:ascii="Arial" w:cs="Arial" w:eastAsia="Arial" w:hAnsi="Arial"/>
                <w:b/>
                <w:bCs/>
                <w:sz w:val="18"/>
                <w:szCs w:val="18"/>
              </w:rPr>
              <w:t xml:space="preserve">Frequency / dates</w:t>
            </w:r>
          </w:p>
        </w:tc>
        <w:tc>
          <w:tcPr>
            <w:tcW w:type="dxa" w:w="67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sz w:val="18"/>
                <w:szCs w:val="18"/>
              </w:rPr>
              <w:t xml:space="preserve">Once a year; 2027 dates not yet published </w:t>
            </w:r>
            <w:r>
              <w:rPr>
                <w:rFonts w:ascii="Arial" w:cs="Arial" w:eastAsia="Arial" w:hAnsi="Arial"/>
                <w:b/>
                <w:bCs/>
                <w:sz w:val="18"/>
                <w:szCs w:val="18"/>
                <w:highlight w:val="yellow"/>
              </w:rPr>
              <w:t xml:space="preserve">[VERIFY]</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c>
          <w:tcPr>
            <w:tcW w:type="dxa" w:w="9026"/>
            <w:gridSpan w:val="2"/>
            <w:tcBorders>
              <w:top w:val="single" w:color="BBBBBB" w:sz="4"/>
              <w:left w:val="single" w:color="BBBBBB" w:sz="4"/>
              <w:bottom w:val="single" w:color="BBBBBB" w:sz="4"/>
              <w:right w:val="single" w:color="BBBBBB" w:sz="4"/>
            </w:tcBorders>
            <w:shd w:fill="DDEBF7" w:color="auto" w:val="clear"/>
            <w:tcMar>
              <w:top w:type="dxa" w:w="60"/>
              <w:left w:type="dxa" w:w="100"/>
              <w:bottom w:type="dxa" w:w="60"/>
              <w:right w:type="dxa" w:w="100"/>
            </w:tcMar>
          </w:tcPr>
          <w:p>
            <w:r>
              <w:rPr>
                <w:rFonts w:ascii="Arial" w:cs="Arial" w:eastAsia="Arial" w:hAnsi="Arial"/>
                <w:b/>
                <w:bCs/>
                <w:sz w:val="20"/>
                <w:szCs w:val="20"/>
              </w:rPr>
              <w:t xml:space="preserve">NATA (National Aptitude Test in Architecture)</w:t>
            </w:r>
          </w:p>
        </w:tc>
      </w:tr>
      <w:tr>
        <w:trPr>
          <w:cantSplit/>
        </w:trPr>
        <w:tc>
          <w:tcPr>
            <w:tcW w:type="dxa" w:w="2300"/>
            <w:tcBorders>
              <w:top w:val="single" w:color="BBBBBB" w:sz="4"/>
              <w:left w:val="single" w:color="BBBBBB" w:sz="4"/>
              <w:bottom w:val="single" w:color="BBBBBB" w:sz="4"/>
              <w:right w:val="single" w:color="BBBBBB" w:sz="4"/>
            </w:tcBorders>
            <w:shd w:fill="F7F7F7" w:color="auto" w:val="clear"/>
            <w:tcMar>
              <w:top w:type="dxa" w:w="60"/>
              <w:left w:type="dxa" w:w="100"/>
              <w:bottom w:type="dxa" w:w="60"/>
              <w:right w:type="dxa" w:w="100"/>
            </w:tcMar>
          </w:tcPr>
          <w:p>
            <w:r>
              <w:rPr>
                <w:rFonts w:ascii="Arial" w:cs="Arial" w:eastAsia="Arial" w:hAnsi="Arial"/>
                <w:b/>
                <w:bCs/>
                <w:sz w:val="18"/>
                <w:szCs w:val="18"/>
              </w:rPr>
              <w:t xml:space="preserve">Conducting body</w:t>
            </w:r>
          </w:p>
        </w:tc>
        <w:tc>
          <w:tcPr>
            <w:tcW w:type="dxa" w:w="67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sz w:val="18"/>
                <w:szCs w:val="18"/>
              </w:rPr>
              <w:t xml:space="preserve">Council of Architecture (CoA); nata.in</w:t>
            </w:r>
          </w:p>
        </w:tc>
      </w:tr>
      <w:tr>
        <w:trPr>
          <w:cantSplit/>
        </w:trPr>
        <w:tc>
          <w:tcPr>
            <w:tcW w:type="dxa" w:w="2300"/>
            <w:tcBorders>
              <w:top w:val="single" w:color="BBBBBB" w:sz="4"/>
              <w:left w:val="single" w:color="BBBBBB" w:sz="4"/>
              <w:bottom w:val="single" w:color="BBBBBB" w:sz="4"/>
              <w:right w:val="single" w:color="BBBBBB" w:sz="4"/>
            </w:tcBorders>
            <w:shd w:fill="F7F7F7" w:color="auto" w:val="clear"/>
            <w:tcMar>
              <w:top w:type="dxa" w:w="60"/>
              <w:left w:type="dxa" w:w="100"/>
              <w:bottom w:type="dxa" w:w="60"/>
              <w:right w:type="dxa" w:w="100"/>
            </w:tcMar>
          </w:tcPr>
          <w:p>
            <w:r>
              <w:rPr>
                <w:rFonts w:ascii="Arial" w:cs="Arial" w:eastAsia="Arial" w:hAnsi="Arial"/>
                <w:b/>
                <w:bCs/>
                <w:sz w:val="18"/>
                <w:szCs w:val="18"/>
              </w:rPr>
              <w:t xml:space="preserve">Used for</w:t>
            </w:r>
          </w:p>
        </w:tc>
        <w:tc>
          <w:tcPr>
            <w:tcW w:type="dxa" w:w="67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sz w:val="18"/>
                <w:szCs w:val="18"/>
              </w:rPr>
              <w:t xml:space="preserve">B.Arch admissions (JEE Main Paper 2A is the alternative)</w:t>
            </w:r>
          </w:p>
        </w:tc>
      </w:tr>
      <w:tr>
        <w:trPr>
          <w:cantSplit/>
        </w:trPr>
        <w:tc>
          <w:tcPr>
            <w:tcW w:type="dxa" w:w="2300"/>
            <w:tcBorders>
              <w:top w:val="single" w:color="BBBBBB" w:sz="4"/>
              <w:left w:val="single" w:color="BBBBBB" w:sz="4"/>
              <w:bottom w:val="single" w:color="BBBBBB" w:sz="4"/>
              <w:right w:val="single" w:color="BBBBBB" w:sz="4"/>
            </w:tcBorders>
            <w:shd w:fill="F7F7F7" w:color="auto" w:val="clear"/>
            <w:tcMar>
              <w:top w:type="dxa" w:w="60"/>
              <w:left w:type="dxa" w:w="100"/>
              <w:bottom w:type="dxa" w:w="60"/>
              <w:right w:type="dxa" w:w="100"/>
            </w:tcMar>
          </w:tcPr>
          <w:p>
            <w:r>
              <w:rPr>
                <w:rFonts w:ascii="Arial" w:cs="Arial" w:eastAsia="Arial" w:hAnsi="Arial"/>
                <w:b/>
                <w:bCs/>
                <w:sz w:val="18"/>
                <w:szCs w:val="18"/>
              </w:rPr>
              <w:t xml:space="preserve">Eligibility</w:t>
            </w:r>
          </w:p>
        </w:tc>
        <w:tc>
          <w:tcPr>
            <w:tcW w:type="dxa" w:w="67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sz w:val="18"/>
                <w:szCs w:val="18"/>
              </w:rPr>
              <w:t xml:space="preserve">Passed or appearing in Class 12 with Physics and Maths, or a 10+3 diploma with Maths; about 45% aggregate (one source says 50%); college rules often higher </w:t>
            </w:r>
            <w:r>
              <w:rPr>
                <w:rFonts w:ascii="Arial" w:cs="Arial" w:eastAsia="Arial" w:hAnsi="Arial"/>
                <w:b/>
                <w:bCs/>
                <w:sz w:val="18"/>
                <w:szCs w:val="18"/>
                <w:highlight w:val="yellow"/>
              </w:rPr>
              <w:t xml:space="preserve">[VERIFY]</w:t>
            </w:r>
          </w:p>
        </w:tc>
      </w:tr>
      <w:tr>
        <w:trPr>
          <w:cantSplit/>
        </w:trPr>
        <w:tc>
          <w:tcPr>
            <w:tcW w:type="dxa" w:w="2300"/>
            <w:tcBorders>
              <w:top w:val="single" w:color="BBBBBB" w:sz="4"/>
              <w:left w:val="single" w:color="BBBBBB" w:sz="4"/>
              <w:bottom w:val="single" w:color="BBBBBB" w:sz="4"/>
              <w:right w:val="single" w:color="BBBBBB" w:sz="4"/>
            </w:tcBorders>
            <w:shd w:fill="F7F7F7" w:color="auto" w:val="clear"/>
            <w:tcMar>
              <w:top w:type="dxa" w:w="60"/>
              <w:left w:type="dxa" w:w="100"/>
              <w:bottom w:type="dxa" w:w="60"/>
              <w:right w:type="dxa" w:w="100"/>
            </w:tcMar>
          </w:tcPr>
          <w:p>
            <w:r>
              <w:rPr>
                <w:rFonts w:ascii="Arial" w:cs="Arial" w:eastAsia="Arial" w:hAnsi="Arial"/>
                <w:b/>
                <w:bCs/>
                <w:sz w:val="18"/>
                <w:szCs w:val="18"/>
              </w:rPr>
              <w:t xml:space="preserve">Frequency / dates</w:t>
            </w:r>
          </w:p>
        </w:tc>
        <w:tc>
          <w:tcPr>
            <w:tcW w:type="dxa" w:w="67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sz w:val="18"/>
                <w:szCs w:val="18"/>
              </w:rPr>
              <w:t xml:space="preserve">Multiple sessions in one academic year, best score counts. 2026 window 4 April - 13 June (Fri / Sat); attempts reported as two or three </w:t>
            </w:r>
            <w:r>
              <w:rPr>
                <w:rFonts w:ascii="Arial" w:cs="Arial" w:eastAsia="Arial" w:hAnsi="Arial"/>
                <w:b/>
                <w:bCs/>
                <w:sz w:val="18"/>
                <w:szCs w:val="18"/>
                <w:highlight w:val="yellow"/>
              </w:rPr>
              <w:t xml:space="preserve">[VERIFY on nata.in]</w:t>
            </w:r>
          </w:p>
        </w:tc>
      </w:tr>
      <w:tr>
        <w:trPr>
          <w:cantSplit/>
        </w:trPr>
        <w:tc>
          <w:tcPr>
            <w:tcW w:type="dxa" w:w="2300"/>
            <w:tcBorders>
              <w:top w:val="single" w:color="BBBBBB" w:sz="4"/>
              <w:left w:val="single" w:color="BBBBBB" w:sz="4"/>
              <w:bottom w:val="single" w:color="BBBBBB" w:sz="4"/>
              <w:right w:val="single" w:color="BBBBBB" w:sz="4"/>
            </w:tcBorders>
            <w:shd w:fill="F7F7F7" w:color="auto" w:val="clear"/>
            <w:tcMar>
              <w:top w:type="dxa" w:w="60"/>
              <w:left w:type="dxa" w:w="100"/>
              <w:bottom w:type="dxa" w:w="60"/>
              <w:right w:type="dxa" w:w="100"/>
            </w:tcMar>
          </w:tcPr>
          <w:p>
            <w:r>
              <w:rPr>
                <w:rFonts w:ascii="Arial" w:cs="Arial" w:eastAsia="Arial" w:hAnsi="Arial"/>
                <w:b/>
                <w:bCs/>
                <w:sz w:val="18"/>
                <w:szCs w:val="18"/>
              </w:rPr>
              <w:t xml:space="preserve">Pattern</w:t>
            </w:r>
          </w:p>
        </w:tc>
        <w:tc>
          <w:tcPr>
            <w:tcW w:type="dxa" w:w="67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sz w:val="18"/>
                <w:szCs w:val="18"/>
              </w:rPr>
              <w:t xml:space="preserve">3 hours, 200 marks: Part A drawing and composition (80, offline) and Part B aptitude (120, online); no negative marking reported </w:t>
            </w:r>
            <w:r>
              <w:rPr>
                <w:rFonts w:ascii="Arial" w:cs="Arial" w:eastAsia="Arial" w:hAnsi="Arial"/>
                <w:b/>
                <w:bCs/>
                <w:sz w:val="18"/>
                <w:szCs w:val="18"/>
                <w:highlight w:val="yellow"/>
              </w:rPr>
              <w:t xml:space="preserve">[VERIFY]</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c>
          <w:tcPr>
            <w:tcW w:type="dxa" w:w="9026"/>
            <w:gridSpan w:val="2"/>
            <w:tcBorders>
              <w:top w:val="single" w:color="BBBBBB" w:sz="4"/>
              <w:left w:val="single" w:color="BBBBBB" w:sz="4"/>
              <w:bottom w:val="single" w:color="BBBBBB" w:sz="4"/>
              <w:right w:val="single" w:color="BBBBBB" w:sz="4"/>
            </w:tcBorders>
            <w:shd w:fill="DDEBF7" w:color="auto" w:val="clear"/>
            <w:tcMar>
              <w:top w:type="dxa" w:w="60"/>
              <w:left w:type="dxa" w:w="100"/>
              <w:bottom w:type="dxa" w:w="60"/>
              <w:right w:type="dxa" w:w="100"/>
            </w:tcMar>
          </w:tcPr>
          <w:p>
            <w:r>
              <w:rPr>
                <w:rFonts w:ascii="Arial" w:cs="Arial" w:eastAsia="Arial" w:hAnsi="Arial"/>
                <w:b/>
                <w:bCs/>
                <w:sz w:val="20"/>
                <w:szCs w:val="20"/>
              </w:rPr>
              <w:t xml:space="preserve">JEE Main Paper 2A (B.Arch) and 2B (B.Planning)</w:t>
            </w:r>
          </w:p>
        </w:tc>
      </w:tr>
      <w:tr>
        <w:trPr>
          <w:cantSplit/>
        </w:trPr>
        <w:tc>
          <w:tcPr>
            <w:tcW w:type="dxa" w:w="2300"/>
            <w:tcBorders>
              <w:top w:val="single" w:color="BBBBBB" w:sz="4"/>
              <w:left w:val="single" w:color="BBBBBB" w:sz="4"/>
              <w:bottom w:val="single" w:color="BBBBBB" w:sz="4"/>
              <w:right w:val="single" w:color="BBBBBB" w:sz="4"/>
            </w:tcBorders>
            <w:shd w:fill="F7F7F7" w:color="auto" w:val="clear"/>
            <w:tcMar>
              <w:top w:type="dxa" w:w="60"/>
              <w:left w:type="dxa" w:w="100"/>
              <w:bottom w:type="dxa" w:w="60"/>
              <w:right w:type="dxa" w:w="100"/>
            </w:tcMar>
          </w:tcPr>
          <w:p>
            <w:r>
              <w:rPr>
                <w:rFonts w:ascii="Arial" w:cs="Arial" w:eastAsia="Arial" w:hAnsi="Arial"/>
                <w:b/>
                <w:bCs/>
                <w:sz w:val="18"/>
                <w:szCs w:val="18"/>
              </w:rPr>
              <w:t xml:space="preserve">Conducting body</w:t>
            </w:r>
          </w:p>
        </w:tc>
        <w:tc>
          <w:tcPr>
            <w:tcW w:type="dxa" w:w="67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sz w:val="18"/>
                <w:szCs w:val="18"/>
              </w:rPr>
              <w:t xml:space="preserve">NTA; jeemain.nta.nic.in</w:t>
            </w:r>
          </w:p>
        </w:tc>
      </w:tr>
      <w:tr>
        <w:trPr>
          <w:cantSplit/>
        </w:trPr>
        <w:tc>
          <w:tcPr>
            <w:tcW w:type="dxa" w:w="2300"/>
            <w:tcBorders>
              <w:top w:val="single" w:color="BBBBBB" w:sz="4"/>
              <w:left w:val="single" w:color="BBBBBB" w:sz="4"/>
              <w:bottom w:val="single" w:color="BBBBBB" w:sz="4"/>
              <w:right w:val="single" w:color="BBBBBB" w:sz="4"/>
            </w:tcBorders>
            <w:shd w:fill="F7F7F7" w:color="auto" w:val="clear"/>
            <w:tcMar>
              <w:top w:type="dxa" w:w="60"/>
              <w:left w:type="dxa" w:w="100"/>
              <w:bottom w:type="dxa" w:w="60"/>
              <w:right w:type="dxa" w:w="100"/>
            </w:tcMar>
          </w:tcPr>
          <w:p>
            <w:r>
              <w:rPr>
                <w:rFonts w:ascii="Arial" w:cs="Arial" w:eastAsia="Arial" w:hAnsi="Arial"/>
                <w:b/>
                <w:bCs/>
                <w:sz w:val="18"/>
                <w:szCs w:val="18"/>
              </w:rPr>
              <w:t xml:space="preserve">Pattern</w:t>
            </w:r>
          </w:p>
        </w:tc>
        <w:tc>
          <w:tcPr>
            <w:tcW w:type="dxa" w:w="67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sz w:val="18"/>
                <w:szCs w:val="18"/>
              </w:rPr>
              <w:t xml:space="preserve">400 marks each (reported); see Science PCM document for JEE Main details </w:t>
            </w:r>
            <w:r>
              <w:rPr>
                <w:rFonts w:ascii="Arial" w:cs="Arial" w:eastAsia="Arial" w:hAnsi="Arial"/>
                <w:b/>
                <w:bCs/>
                <w:sz w:val="18"/>
                <w:szCs w:val="18"/>
                <w:highlight w:val="yellow"/>
              </w:rPr>
              <w:t xml:space="preserve">[VERIFY]</w:t>
            </w:r>
          </w:p>
        </w:tc>
      </w:tr>
      <w:tr>
        <w:trPr>
          <w:cantSplit/>
        </w:trPr>
        <w:tc>
          <w:tcPr>
            <w:tcW w:type="dxa" w:w="2300"/>
            <w:tcBorders>
              <w:top w:val="single" w:color="BBBBBB" w:sz="4"/>
              <w:left w:val="single" w:color="BBBBBB" w:sz="4"/>
              <w:bottom w:val="single" w:color="BBBBBB" w:sz="4"/>
              <w:right w:val="single" w:color="BBBBBB" w:sz="4"/>
            </w:tcBorders>
            <w:shd w:fill="F7F7F7" w:color="auto" w:val="clear"/>
            <w:tcMar>
              <w:top w:type="dxa" w:w="60"/>
              <w:left w:type="dxa" w:w="100"/>
              <w:bottom w:type="dxa" w:w="60"/>
              <w:right w:type="dxa" w:w="100"/>
            </w:tcMar>
          </w:tcPr>
          <w:p>
            <w:r>
              <w:rPr>
                <w:rFonts w:ascii="Arial" w:cs="Arial" w:eastAsia="Arial" w:hAnsi="Arial"/>
                <w:b/>
                <w:bCs/>
                <w:sz w:val="18"/>
                <w:szCs w:val="18"/>
              </w:rPr>
              <w:t xml:space="preserve">Used for</w:t>
            </w:r>
          </w:p>
        </w:tc>
        <w:tc>
          <w:tcPr>
            <w:tcW w:type="dxa" w:w="67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sz w:val="18"/>
                <w:szCs w:val="18"/>
              </w:rPr>
              <w:t xml:space="preserve">B.Arch / B.Planning at NITs and other participating institutes via JoSAA </w:t>
            </w:r>
            <w:r>
              <w:rPr>
                <w:rFonts w:ascii="Arial" w:cs="Arial" w:eastAsia="Arial" w:hAnsi="Arial"/>
                <w:b/>
                <w:bCs/>
                <w:sz w:val="18"/>
                <w:szCs w:val="18"/>
                <w:highlight w:val="yellow"/>
              </w:rPr>
              <w:t xml:space="preserve">[VERIFY]</w:t>
            </w:r>
          </w:p>
        </w:tc>
      </w:tr>
    </w:tbl>
    <w:p>
      <w:pPr>
        <w:spacing w:after="120"/>
      </w:pPr>
    </w:p>
    <w:p>
      <w:pPr>
        <w:pStyle w:val="Heading2"/>
        <w:spacing w:after="80" w:before="180"/>
      </w:pPr>
      <w:r>
        <w:rPr>
          <w:rFonts w:ascii="Arial" w:cs="Arial" w:eastAsia="Arial" w:hAnsi="Arial"/>
        </w:rPr>
        <w:t xml:space="preserve">Other routes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226"/>
      </w:tblGrid>
      <w:tr>
        <w:trPr>
          <w:tblHeader/>
        </w:trPr>
        <w:tc>
          <w:tcPr>
            <w:tcW w:type="dxa" w:w="2600"/>
            <w:tcBorders>
              <w:top w:val="single" w:color="BBBBBB" w:sz="4"/>
              <w:left w:val="single" w:color="BBBBBB" w:sz="4"/>
              <w:bottom w:val="single" w:color="BBBBBB" w:sz="4"/>
              <w:right w:val="single" w:color="BBBBBB" w:sz="4"/>
            </w:tcBorders>
            <w:shd w:fill="1F4E79" w:color="auto" w:val="clear"/>
            <w:tcMar>
              <w:top w:type="dxa" w:w="60"/>
              <w:left w:type="dxa" w:w="100"/>
              <w:bottom w:type="dxa" w:w="60"/>
              <w:right w:type="dxa" w:w="100"/>
            </w:tcMar>
          </w:tcPr>
          <w:p>
            <w:r>
              <w:rPr>
                <w:rFonts w:ascii="Arial" w:cs="Arial" w:eastAsia="Arial" w:hAnsi="Arial"/>
                <w:b/>
                <w:bCs/>
                <w:color w:val="FFFFFF"/>
                <w:sz w:val="16"/>
                <w:szCs w:val="16"/>
              </w:rPr>
              <w:t xml:space="preserve">Route</w:t>
            </w:r>
          </w:p>
        </w:tc>
        <w:tc>
          <w:tcPr>
            <w:tcW w:type="dxa" w:w="2200"/>
            <w:tcBorders>
              <w:top w:val="single" w:color="BBBBBB" w:sz="4"/>
              <w:left w:val="single" w:color="BBBBBB" w:sz="4"/>
              <w:bottom w:val="single" w:color="BBBBBB" w:sz="4"/>
              <w:right w:val="single" w:color="BBBBBB" w:sz="4"/>
            </w:tcBorders>
            <w:shd w:fill="1F4E79" w:color="auto" w:val="clear"/>
            <w:tcMar>
              <w:top w:type="dxa" w:w="60"/>
              <w:left w:type="dxa" w:w="100"/>
              <w:bottom w:type="dxa" w:w="60"/>
              <w:right w:type="dxa" w:w="100"/>
            </w:tcMar>
          </w:tcPr>
          <w:p>
            <w:r>
              <w:rPr>
                <w:rFonts w:ascii="Arial" w:cs="Arial" w:eastAsia="Arial" w:hAnsi="Arial"/>
                <w:b/>
                <w:bCs/>
                <w:color w:val="FFFFFF"/>
                <w:sz w:val="16"/>
                <w:szCs w:val="16"/>
              </w:rPr>
              <w:t xml:space="preserve">For</w:t>
            </w:r>
          </w:p>
        </w:tc>
        <w:tc>
          <w:tcPr>
            <w:tcW w:type="dxa" w:w="4226"/>
            <w:tcBorders>
              <w:top w:val="single" w:color="BBBBBB" w:sz="4"/>
              <w:left w:val="single" w:color="BBBBBB" w:sz="4"/>
              <w:bottom w:val="single" w:color="BBBBBB" w:sz="4"/>
              <w:right w:val="single" w:color="BBBBBB" w:sz="4"/>
            </w:tcBorders>
            <w:shd w:fill="1F4E79" w:color="auto" w:val="clear"/>
            <w:tcMar>
              <w:top w:type="dxa" w:w="60"/>
              <w:left w:type="dxa" w:w="100"/>
              <w:bottom w:type="dxa" w:w="60"/>
              <w:right w:type="dxa" w:w="100"/>
            </w:tcMar>
          </w:tcPr>
          <w:p>
            <w:r>
              <w:rPr>
                <w:rFonts w:ascii="Arial" w:cs="Arial" w:eastAsia="Arial" w:hAnsi="Arial"/>
                <w:b/>
                <w:bCs/>
                <w:color w:val="FFFFFF"/>
                <w:sz w:val="16"/>
                <w:szCs w:val="16"/>
              </w:rPr>
              <w:t xml:space="preserve">Key details</w:t>
            </w:r>
          </w:p>
        </w:tc>
      </w:tr>
      <w:tr>
        <w:trPr>
          <w:cantSplit/>
        </w:trPr>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bCs/>
                <w:sz w:val="16"/>
                <w:szCs w:val="16"/>
              </w:rPr>
              <w:t xml:space="preserve">KCET (with NATA) for B.Arch in Karnataka</w:t>
            </w:r>
          </w:p>
        </w:tc>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6"/>
                <w:szCs w:val="16"/>
              </w:rPr>
              <w:t xml:space="preserve">B.Arch seats in Karnataka colleges</w:t>
            </w:r>
          </w:p>
        </w:tc>
        <w:tc>
          <w:tcPr>
            <w:tcW w:type="dxa" w:w="42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6"/>
                <w:szCs w:val="16"/>
              </w:rPr>
              <w:t xml:space="preserve">Combines NATA and board / KCET marks per KEA rules </w:t>
            </w:r>
            <w:r>
              <w:rPr>
                <w:rFonts w:ascii="Arial" w:cs="Arial" w:eastAsia="Arial" w:hAnsi="Arial"/>
                <w:b/>
                <w:bCs/>
                <w:sz w:val="16"/>
                <w:szCs w:val="16"/>
                <w:highlight w:val="yellow"/>
              </w:rPr>
              <w:t xml:space="preserve">[VERIFY]</w:t>
            </w:r>
          </w:p>
        </w:tc>
      </w:tr>
      <w:tr>
        <w:trPr>
          <w:cantSplit/>
        </w:trPr>
        <w:tc>
          <w:tcPr>
            <w:tcW w:type="dxa" w:w="2600"/>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bCs/>
                <w:sz w:val="16"/>
                <w:szCs w:val="16"/>
              </w:rPr>
              <w:t xml:space="preserve">Private design institutes (Srishti, MIT Institute of Design, Pearl Academy, Symbiosis SID, Anant, others)</w:t>
            </w:r>
          </w:p>
        </w:tc>
        <w:tc>
          <w:tcPr>
            <w:tcW w:type="dxa" w:w="2200"/>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val="false"/>
                <w:bCs w:val="false"/>
                <w:sz w:val="16"/>
                <w:szCs w:val="16"/>
              </w:rPr>
              <w:t xml:space="preserve">B.Des, fashion, animation, interior</w:t>
            </w:r>
          </w:p>
        </w:tc>
        <w:tc>
          <w:tcPr>
            <w:tcW w:type="dxa" w:w="4226"/>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val="false"/>
                <w:bCs w:val="false"/>
                <w:sz w:val="16"/>
                <w:szCs w:val="16"/>
              </w:rPr>
              <w:t xml:space="preserve">Own entrance tests and portfolio rounds; dates and fees vary </w:t>
            </w:r>
            <w:r>
              <w:rPr>
                <w:rFonts w:ascii="Arial" w:cs="Arial" w:eastAsia="Arial" w:hAnsi="Arial"/>
                <w:b/>
                <w:bCs/>
                <w:sz w:val="16"/>
                <w:szCs w:val="16"/>
                <w:highlight w:val="yellow"/>
              </w:rPr>
              <w:t xml:space="preserve">[VERIFY]</w:t>
            </w:r>
          </w:p>
        </w:tc>
      </w:tr>
      <w:tr>
        <w:trPr>
          <w:cantSplit/>
        </w:trPr>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bCs/>
                <w:sz w:val="16"/>
                <w:szCs w:val="16"/>
              </w:rPr>
              <w:t xml:space="preserve">CUET-UG</w:t>
            </w:r>
          </w:p>
        </w:tc>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6"/>
                <w:szCs w:val="16"/>
              </w:rPr>
              <w:t xml:space="preserve">BA / BFA at central universities</w:t>
            </w:r>
          </w:p>
        </w:tc>
        <w:tc>
          <w:tcPr>
            <w:tcW w:type="dxa" w:w="42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6"/>
                <w:szCs w:val="16"/>
              </w:rPr>
              <w:t xml:space="preserve">50 MCQs per subject, 60 min, +5 / -1; see Science documents </w:t>
            </w:r>
            <w:r>
              <w:rPr>
                <w:rFonts w:ascii="Arial" w:cs="Arial" w:eastAsia="Arial" w:hAnsi="Arial"/>
                <w:b/>
                <w:bCs/>
                <w:sz w:val="16"/>
                <w:szCs w:val="16"/>
                <w:highlight w:val="yellow"/>
              </w:rPr>
              <w:t xml:space="preserve">[VERIFY]</w:t>
            </w:r>
          </w:p>
        </w:tc>
      </w:tr>
      <w:tr>
        <w:trPr>
          <w:cantSplit/>
        </w:trPr>
        <w:tc>
          <w:tcPr>
            <w:tcW w:type="dxa" w:w="2600"/>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bCs/>
                <w:sz w:val="16"/>
                <w:szCs w:val="16"/>
              </w:rPr>
              <w:t xml:space="preserve">Animation, game design, interior design, UX diplomas</w:t>
            </w:r>
          </w:p>
        </w:tc>
        <w:tc>
          <w:tcPr>
            <w:tcW w:type="dxa" w:w="2200"/>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val="false"/>
                <w:bCs w:val="false"/>
                <w:sz w:val="16"/>
                <w:szCs w:val="16"/>
              </w:rPr>
              <w:t xml:space="preserve">Short and long courses after Class 12</w:t>
            </w:r>
          </w:p>
        </w:tc>
        <w:tc>
          <w:tcPr>
            <w:tcW w:type="dxa" w:w="4226"/>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val="false"/>
                <w:bCs w:val="false"/>
                <w:sz w:val="16"/>
                <w:szCs w:val="16"/>
              </w:rPr>
              <w:t xml:space="preserve">Industry-linked institutes; quality varies, check recognition </w:t>
            </w:r>
            <w:r>
              <w:rPr>
                <w:rFonts w:ascii="Arial" w:cs="Arial" w:eastAsia="Arial" w:hAnsi="Arial"/>
                <w:b/>
                <w:bCs/>
                <w:sz w:val="16"/>
                <w:szCs w:val="16"/>
                <w:highlight w:val="yellow"/>
              </w:rPr>
              <w:t xml:space="preserve">[VERIFY]</w:t>
            </w:r>
          </w:p>
        </w:tc>
      </w:tr>
    </w:tbl>
    <w:p>
      <w:pPr>
        <w:pStyle w:val="Heading2"/>
        <w:spacing w:after="80" w:before="180"/>
      </w:pPr>
      <w:r>
        <w:rPr>
          <w:rFonts w:ascii="Arial" w:cs="Arial" w:eastAsia="Arial" w:hAnsi="Arial"/>
        </w:rPr>
        <w:t xml:space="preserve">Postgraduate and beyond (preview)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2200"/>
        <w:gridCol w:w="2326"/>
      </w:tblGrid>
      <w:tr>
        <w:trPr>
          <w:tblHeader/>
        </w:trPr>
        <w:tc>
          <w:tcPr>
            <w:tcW w:type="dxa" w:w="3000"/>
            <w:tcBorders>
              <w:top w:val="single" w:color="BBBBBB" w:sz="4"/>
              <w:left w:val="single" w:color="BBBBBB" w:sz="4"/>
              <w:bottom w:val="single" w:color="BBBBBB" w:sz="4"/>
              <w:right w:val="single" w:color="BBBBBB" w:sz="4"/>
            </w:tcBorders>
            <w:shd w:fill="1F4E79" w:color="auto" w:val="clear"/>
            <w:tcMar>
              <w:top w:type="dxa" w:w="60"/>
              <w:left w:type="dxa" w:w="100"/>
              <w:bottom w:type="dxa" w:w="60"/>
              <w:right w:type="dxa" w:w="100"/>
            </w:tcMar>
          </w:tcPr>
          <w:p>
            <w:r>
              <w:rPr>
                <w:rFonts w:ascii="Arial" w:cs="Arial" w:eastAsia="Arial" w:hAnsi="Arial"/>
                <w:b/>
                <w:bCs/>
                <w:color w:val="FFFFFF"/>
                <w:sz w:val="18"/>
                <w:szCs w:val="18"/>
              </w:rPr>
              <w:t xml:space="preserve">Exam</w:t>
            </w:r>
          </w:p>
        </w:tc>
        <w:tc>
          <w:tcPr>
            <w:tcW w:type="dxa" w:w="1500"/>
            <w:tcBorders>
              <w:top w:val="single" w:color="BBBBBB" w:sz="4"/>
              <w:left w:val="single" w:color="BBBBBB" w:sz="4"/>
              <w:bottom w:val="single" w:color="BBBBBB" w:sz="4"/>
              <w:right w:val="single" w:color="BBBBBB" w:sz="4"/>
            </w:tcBorders>
            <w:shd w:fill="1F4E79" w:color="auto" w:val="clear"/>
            <w:tcMar>
              <w:top w:type="dxa" w:w="60"/>
              <w:left w:type="dxa" w:w="100"/>
              <w:bottom w:type="dxa" w:w="60"/>
              <w:right w:type="dxa" w:w="100"/>
            </w:tcMar>
          </w:tcPr>
          <w:p>
            <w:r>
              <w:rPr>
                <w:rFonts w:ascii="Arial" w:cs="Arial" w:eastAsia="Arial" w:hAnsi="Arial"/>
                <w:b/>
                <w:bCs/>
                <w:color w:val="FFFFFF"/>
                <w:sz w:val="18"/>
                <w:szCs w:val="18"/>
              </w:rPr>
              <w:t xml:space="preserve">Body</w:t>
            </w:r>
          </w:p>
        </w:tc>
        <w:tc>
          <w:tcPr>
            <w:tcW w:type="dxa" w:w="2200"/>
            <w:tcBorders>
              <w:top w:val="single" w:color="BBBBBB" w:sz="4"/>
              <w:left w:val="single" w:color="BBBBBB" w:sz="4"/>
              <w:bottom w:val="single" w:color="BBBBBB" w:sz="4"/>
              <w:right w:val="single" w:color="BBBBBB" w:sz="4"/>
            </w:tcBorders>
            <w:shd w:fill="1F4E79" w:color="auto" w:val="clear"/>
            <w:tcMar>
              <w:top w:type="dxa" w:w="60"/>
              <w:left w:type="dxa" w:w="100"/>
              <w:bottom w:type="dxa" w:w="60"/>
              <w:right w:type="dxa" w:w="100"/>
            </w:tcMar>
          </w:tcPr>
          <w:p>
            <w:r>
              <w:rPr>
                <w:rFonts w:ascii="Arial" w:cs="Arial" w:eastAsia="Arial" w:hAnsi="Arial"/>
                <w:b/>
                <w:bCs/>
                <w:color w:val="FFFFFF"/>
                <w:sz w:val="18"/>
                <w:szCs w:val="18"/>
              </w:rPr>
              <w:t xml:space="preserve">For</w:t>
            </w:r>
          </w:p>
        </w:tc>
        <w:tc>
          <w:tcPr>
            <w:tcW w:type="dxa" w:w="2326"/>
            <w:tcBorders>
              <w:top w:val="single" w:color="BBBBBB" w:sz="4"/>
              <w:left w:val="single" w:color="BBBBBB" w:sz="4"/>
              <w:bottom w:val="single" w:color="BBBBBB" w:sz="4"/>
              <w:right w:val="single" w:color="BBBBBB" w:sz="4"/>
            </w:tcBorders>
            <w:shd w:fill="1F4E79" w:color="auto" w:val="clear"/>
            <w:tcMar>
              <w:top w:type="dxa" w:w="60"/>
              <w:left w:type="dxa" w:w="100"/>
              <w:bottom w:type="dxa" w:w="60"/>
              <w:right w:type="dxa" w:w="100"/>
            </w:tcMar>
          </w:tcPr>
          <w:p>
            <w:r>
              <w:rPr>
                <w:rFonts w:ascii="Arial" w:cs="Arial" w:eastAsia="Arial" w:hAnsi="Arial"/>
                <w:b/>
                <w:bCs/>
                <w:color w:val="FFFFFF"/>
                <w:sz w:val="18"/>
                <w:szCs w:val="18"/>
              </w:rPr>
              <w:t xml:space="preserve">Tentative timing</w:t>
            </w:r>
          </w:p>
        </w:tc>
      </w:tr>
      <w:tr>
        <w:trPr>
          <w:cantSplit/>
        </w:trPr>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bCs/>
                <w:sz w:val="18"/>
                <w:szCs w:val="18"/>
              </w:rPr>
              <w:t xml:space="preserve">CEED (Common Entrance Exam for Design)</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8"/>
                <w:szCs w:val="18"/>
              </w:rPr>
              <w:t xml:space="preserve">IIT Bombay</w:t>
            </w:r>
          </w:p>
        </w:tc>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8"/>
                <w:szCs w:val="18"/>
              </w:rPr>
              <w:t xml:space="preserve">M.Des and PhD at IITs and others</w:t>
            </w:r>
          </w:p>
        </w:tc>
        <w:tc>
          <w:tcPr>
            <w:tcW w:type="dxa" w:w="23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8"/>
                <w:szCs w:val="18"/>
              </w:rPr>
              <w:t xml:space="preserve">January (with UCEED) </w:t>
            </w:r>
            <w:r>
              <w:rPr>
                <w:rFonts w:ascii="Arial" w:cs="Arial" w:eastAsia="Arial" w:hAnsi="Arial"/>
                <w:b/>
                <w:bCs/>
                <w:sz w:val="18"/>
                <w:szCs w:val="18"/>
                <w:highlight w:val="yellow"/>
              </w:rPr>
              <w:t xml:space="preserve">[VERIFY]</w:t>
            </w:r>
          </w:p>
        </w:tc>
      </w:tr>
      <w:tr>
        <w:trPr>
          <w:cantSplit/>
        </w:trPr>
        <w:tc>
          <w:tcPr>
            <w:tcW w:type="dxa" w:w="3000"/>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bCs/>
                <w:sz w:val="18"/>
                <w:szCs w:val="18"/>
              </w:rPr>
              <w:t xml:space="preserve">GATE (Architecture and Planning)</w:t>
            </w:r>
          </w:p>
        </w:tc>
        <w:tc>
          <w:tcPr>
            <w:tcW w:type="dxa" w:w="1500"/>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val="false"/>
                <w:bCs w:val="false"/>
                <w:sz w:val="18"/>
                <w:szCs w:val="18"/>
              </w:rPr>
              <w:t xml:space="preserve">IIT-organised</w:t>
            </w:r>
          </w:p>
        </w:tc>
        <w:tc>
          <w:tcPr>
            <w:tcW w:type="dxa" w:w="2200"/>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val="false"/>
                <w:bCs w:val="false"/>
                <w:sz w:val="18"/>
                <w:szCs w:val="18"/>
              </w:rPr>
              <w:t xml:space="preserve">M.Arch, M.Plan</w:t>
            </w:r>
          </w:p>
        </w:tc>
        <w:tc>
          <w:tcPr>
            <w:tcW w:type="dxa" w:w="2326"/>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val="false"/>
                <w:bCs w:val="false"/>
                <w:sz w:val="18"/>
                <w:szCs w:val="18"/>
              </w:rPr>
              <w:t xml:space="preserve">Feb </w:t>
            </w:r>
            <w:r>
              <w:rPr>
                <w:rFonts w:ascii="Arial" w:cs="Arial" w:eastAsia="Arial" w:hAnsi="Arial"/>
                <w:b/>
                <w:bCs/>
                <w:sz w:val="18"/>
                <w:szCs w:val="18"/>
                <w:highlight w:val="yellow"/>
              </w:rPr>
              <w:t xml:space="preserve">[VERIFY]</w:t>
            </w:r>
          </w:p>
        </w:tc>
      </w:tr>
      <w:tr>
        <w:trPr>
          <w:cantSplit/>
        </w:trPr>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bCs/>
                <w:sz w:val="18"/>
                <w:szCs w:val="18"/>
              </w:rPr>
              <w:t xml:space="preserve">NID M.Des / NIFT M.Des / MFM</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8"/>
                <w:szCs w:val="18"/>
              </w:rPr>
              <w:t xml:space="preserve">NID / NIFT</w:t>
            </w:r>
          </w:p>
        </w:tc>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8"/>
                <w:szCs w:val="18"/>
              </w:rPr>
              <w:t xml:space="preserve">Postgraduate design and fashion</w:t>
            </w:r>
          </w:p>
        </w:tc>
        <w:tc>
          <w:tcPr>
            <w:tcW w:type="dxa" w:w="23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8"/>
                <w:szCs w:val="18"/>
              </w:rPr>
              <w:t xml:space="preserve">Yearly </w:t>
            </w:r>
            <w:r>
              <w:rPr>
                <w:rFonts w:ascii="Arial" w:cs="Arial" w:eastAsia="Arial" w:hAnsi="Arial"/>
                <w:b/>
                <w:bCs/>
                <w:sz w:val="18"/>
                <w:szCs w:val="18"/>
                <w:highlight w:val="yellow"/>
              </w:rPr>
              <w:t xml:space="preserve">[VERIFY]</w:t>
            </w:r>
          </w:p>
        </w:tc>
      </w:tr>
      <w:tr>
        <w:trPr>
          <w:cantSplit/>
        </w:trPr>
        <w:tc>
          <w:tcPr>
            <w:tcW w:type="dxa" w:w="3000"/>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bCs/>
                <w:sz w:val="18"/>
                <w:szCs w:val="18"/>
              </w:rPr>
              <w:t xml:space="preserve">CoA registration</w:t>
            </w:r>
          </w:p>
        </w:tc>
        <w:tc>
          <w:tcPr>
            <w:tcW w:type="dxa" w:w="1500"/>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val="false"/>
                <w:bCs w:val="false"/>
                <w:sz w:val="18"/>
                <w:szCs w:val="18"/>
              </w:rPr>
              <w:t xml:space="preserve">Council of Architecture</w:t>
            </w:r>
          </w:p>
        </w:tc>
        <w:tc>
          <w:tcPr>
            <w:tcW w:type="dxa" w:w="2200"/>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val="false"/>
                <w:bCs w:val="false"/>
                <w:sz w:val="18"/>
                <w:szCs w:val="18"/>
              </w:rPr>
              <w:t xml:space="preserve">Practise as an architect after B.Arch</w:t>
            </w:r>
          </w:p>
        </w:tc>
        <w:tc>
          <w:tcPr>
            <w:tcW w:type="dxa" w:w="2326"/>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val="false"/>
                <w:bCs w:val="false"/>
                <w:sz w:val="18"/>
                <w:szCs w:val="18"/>
              </w:rPr>
              <w:t xml:space="preserve">After degree </w:t>
            </w:r>
            <w:r>
              <w:rPr>
                <w:rFonts w:ascii="Arial" w:cs="Arial" w:eastAsia="Arial" w:hAnsi="Arial"/>
                <w:b/>
                <w:bCs/>
                <w:sz w:val="18"/>
                <w:szCs w:val="18"/>
                <w:highlight w:val="yellow"/>
              </w:rPr>
              <w:t xml:space="preserve">[VERIFY]</w:t>
            </w:r>
          </w:p>
        </w:tc>
      </w:tr>
    </w:tbl>
    <w:p>
      <w:pPr>
        <w:pStyle w:val="Heading1"/>
        <w:spacing w:after="120" w:before="260"/>
      </w:pPr>
      <w:r>
        <w:rPr>
          <w:rFonts w:ascii="Arial" w:cs="Arial" w:eastAsia="Arial" w:hAnsi="Arial"/>
        </w:rPr>
        <w:t xml:space="preserve">5. Scholarships and financial support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1400"/>
        <w:gridCol w:w="2800"/>
        <w:gridCol w:w="1700"/>
        <w:gridCol w:w="1626"/>
      </w:tblGrid>
      <w:tr>
        <w:trPr>
          <w:tblHeader/>
        </w:trPr>
        <w:tc>
          <w:tcPr>
            <w:tcW w:type="dxa" w:w="1500"/>
            <w:tcBorders>
              <w:top w:val="single" w:color="BBBBBB" w:sz="4"/>
              <w:left w:val="single" w:color="BBBBBB" w:sz="4"/>
              <w:bottom w:val="single" w:color="BBBBBB" w:sz="4"/>
              <w:right w:val="single" w:color="BBBBBB" w:sz="4"/>
            </w:tcBorders>
            <w:shd w:fill="1F4E79" w:color="auto" w:val="clear"/>
            <w:tcMar>
              <w:top w:type="dxa" w:w="60"/>
              <w:left w:type="dxa" w:w="100"/>
              <w:bottom w:type="dxa" w:w="60"/>
              <w:right w:type="dxa" w:w="100"/>
            </w:tcMar>
          </w:tcPr>
          <w:p>
            <w:r>
              <w:rPr>
                <w:rFonts w:ascii="Arial" w:cs="Arial" w:eastAsia="Arial" w:hAnsi="Arial"/>
                <w:b/>
                <w:bCs/>
                <w:color w:val="FFFFFF"/>
                <w:sz w:val="16"/>
                <w:szCs w:val="16"/>
              </w:rPr>
              <w:t xml:space="preserve">Scholarship</w:t>
            </w:r>
          </w:p>
        </w:tc>
        <w:tc>
          <w:tcPr>
            <w:tcW w:type="dxa" w:w="1400"/>
            <w:tcBorders>
              <w:top w:val="single" w:color="BBBBBB" w:sz="4"/>
              <w:left w:val="single" w:color="BBBBBB" w:sz="4"/>
              <w:bottom w:val="single" w:color="BBBBBB" w:sz="4"/>
              <w:right w:val="single" w:color="BBBBBB" w:sz="4"/>
            </w:tcBorders>
            <w:shd w:fill="1F4E79" w:color="auto" w:val="clear"/>
            <w:tcMar>
              <w:top w:type="dxa" w:w="60"/>
              <w:left w:type="dxa" w:w="100"/>
              <w:bottom w:type="dxa" w:w="60"/>
              <w:right w:type="dxa" w:w="100"/>
            </w:tcMar>
          </w:tcPr>
          <w:p>
            <w:r>
              <w:rPr>
                <w:rFonts w:ascii="Arial" w:cs="Arial" w:eastAsia="Arial" w:hAnsi="Arial"/>
                <w:b/>
                <w:bCs/>
                <w:color w:val="FFFFFF"/>
                <w:sz w:val="16"/>
                <w:szCs w:val="16"/>
              </w:rPr>
              <w:t xml:space="preserve">Provider</w:t>
            </w:r>
          </w:p>
        </w:tc>
        <w:tc>
          <w:tcPr>
            <w:tcW w:type="dxa" w:w="2800"/>
            <w:tcBorders>
              <w:top w:val="single" w:color="BBBBBB" w:sz="4"/>
              <w:left w:val="single" w:color="BBBBBB" w:sz="4"/>
              <w:bottom w:val="single" w:color="BBBBBB" w:sz="4"/>
              <w:right w:val="single" w:color="BBBBBB" w:sz="4"/>
            </w:tcBorders>
            <w:shd w:fill="1F4E79" w:color="auto" w:val="clear"/>
            <w:tcMar>
              <w:top w:type="dxa" w:w="60"/>
              <w:left w:type="dxa" w:w="100"/>
              <w:bottom w:type="dxa" w:w="60"/>
              <w:right w:type="dxa" w:w="100"/>
            </w:tcMar>
          </w:tcPr>
          <w:p>
            <w:r>
              <w:rPr>
                <w:rFonts w:ascii="Arial" w:cs="Arial" w:eastAsia="Arial" w:hAnsi="Arial"/>
                <w:b/>
                <w:bCs/>
                <w:color w:val="FFFFFF"/>
                <w:sz w:val="16"/>
                <w:szCs w:val="16"/>
              </w:rPr>
              <w:t xml:space="preserve">Who can apply</w:t>
            </w:r>
          </w:p>
        </w:tc>
        <w:tc>
          <w:tcPr>
            <w:tcW w:type="dxa" w:w="1700"/>
            <w:tcBorders>
              <w:top w:val="single" w:color="BBBBBB" w:sz="4"/>
              <w:left w:val="single" w:color="BBBBBB" w:sz="4"/>
              <w:bottom w:val="single" w:color="BBBBBB" w:sz="4"/>
              <w:right w:val="single" w:color="BBBBBB" w:sz="4"/>
            </w:tcBorders>
            <w:shd w:fill="1F4E79" w:color="auto" w:val="clear"/>
            <w:tcMar>
              <w:top w:type="dxa" w:w="60"/>
              <w:left w:type="dxa" w:w="100"/>
              <w:bottom w:type="dxa" w:w="60"/>
              <w:right w:type="dxa" w:w="100"/>
            </w:tcMar>
          </w:tcPr>
          <w:p>
            <w:r>
              <w:rPr>
                <w:rFonts w:ascii="Arial" w:cs="Arial" w:eastAsia="Arial" w:hAnsi="Arial"/>
                <w:b/>
                <w:bCs/>
                <w:color w:val="FFFFFF"/>
                <w:sz w:val="16"/>
                <w:szCs w:val="16"/>
              </w:rPr>
              <w:t xml:space="preserve">Amount</w:t>
            </w:r>
          </w:p>
        </w:tc>
        <w:tc>
          <w:tcPr>
            <w:tcW w:type="dxa" w:w="1626"/>
            <w:tcBorders>
              <w:top w:val="single" w:color="BBBBBB" w:sz="4"/>
              <w:left w:val="single" w:color="BBBBBB" w:sz="4"/>
              <w:bottom w:val="single" w:color="BBBBBB" w:sz="4"/>
              <w:right w:val="single" w:color="BBBBBB" w:sz="4"/>
            </w:tcBorders>
            <w:shd w:fill="1F4E79" w:color="auto" w:val="clear"/>
            <w:tcMar>
              <w:top w:type="dxa" w:w="60"/>
              <w:left w:type="dxa" w:w="100"/>
              <w:bottom w:type="dxa" w:w="60"/>
              <w:right w:type="dxa" w:w="100"/>
            </w:tcMar>
          </w:tcPr>
          <w:p>
            <w:r>
              <w:rPr>
                <w:rFonts w:ascii="Arial" w:cs="Arial" w:eastAsia="Arial" w:hAnsi="Arial"/>
                <w:b/>
                <w:bCs/>
                <w:color w:val="FFFFFF"/>
                <w:sz w:val="16"/>
                <w:szCs w:val="16"/>
              </w:rPr>
              <w:t xml:space="preserve">Window</w:t>
            </w:r>
          </w:p>
        </w:tc>
      </w:tr>
      <w:tr>
        <w:trPr>
          <w:cantSplit/>
        </w:trPr>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bCs/>
                <w:sz w:val="16"/>
                <w:szCs w:val="16"/>
              </w:rPr>
              <w:t xml:space="preserve">Institute scholarships (IITs, NID, NIFT, private universities)</w:t>
            </w:r>
          </w:p>
        </w:tc>
        <w:tc>
          <w:tcPr>
            <w:tcW w:type="dxa" w:w="1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6"/>
                <w:szCs w:val="16"/>
              </w:rPr>
              <w:t xml:space="preserve">Institutes and foundations</w:t>
            </w:r>
          </w:p>
        </w:tc>
        <w:tc>
          <w:tcPr>
            <w:tcW w:type="dxa" w:w="2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6"/>
                <w:szCs w:val="16"/>
              </w:rPr>
              <w:t xml:space="preserve">Merit and need based</w:t>
            </w:r>
          </w:p>
        </w:tc>
        <w:tc>
          <w:tcPr>
            <w:tcW w:type="dxa" w:w="1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6"/>
                <w:szCs w:val="16"/>
              </w:rPr>
              <w:t xml:space="preserve">Varies</w:t>
            </w:r>
          </w:p>
        </w:tc>
        <w:tc>
          <w:tcPr>
            <w:tcW w:type="dxa" w:w="16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6"/>
                <w:szCs w:val="16"/>
              </w:rPr>
              <w:t xml:space="preserve">Check each institute </w:t>
            </w:r>
            <w:r>
              <w:rPr>
                <w:rFonts w:ascii="Arial" w:cs="Arial" w:eastAsia="Arial" w:hAnsi="Arial"/>
                <w:b/>
                <w:bCs/>
                <w:sz w:val="16"/>
                <w:szCs w:val="16"/>
                <w:highlight w:val="yellow"/>
              </w:rPr>
              <w:t xml:space="preserve">[VERIFY]</w:t>
            </w:r>
          </w:p>
        </w:tc>
      </w:tr>
      <w:tr>
        <w:trPr>
          <w:cantSplit/>
        </w:trPr>
        <w:tc>
          <w:tcPr>
            <w:tcW w:type="dxa" w:w="1500"/>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bCs/>
                <w:sz w:val="16"/>
                <w:szCs w:val="16"/>
              </w:rPr>
              <w:t xml:space="preserve">NMMS</w:t>
            </w:r>
          </w:p>
        </w:tc>
        <w:tc>
          <w:tcPr>
            <w:tcW w:type="dxa" w:w="1400"/>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val="false"/>
                <w:bCs w:val="false"/>
                <w:sz w:val="16"/>
                <w:szCs w:val="16"/>
              </w:rPr>
              <w:t xml:space="preserve">Govt. of India via Karnataka DSERT</w:t>
            </w:r>
          </w:p>
        </w:tc>
        <w:tc>
          <w:tcPr>
            <w:tcW w:type="dxa" w:w="2800"/>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val="false"/>
                <w:bCs w:val="false"/>
                <w:sz w:val="16"/>
                <w:szCs w:val="16"/>
              </w:rPr>
              <w:t xml:space="preserve">Class 8 in govt/aided/local body schools; family income up to 3.5 lakh; at least 55% in Class 7 (50% SC/ST) </w:t>
            </w:r>
            <w:r>
              <w:rPr>
                <w:rFonts w:ascii="Arial" w:cs="Arial" w:eastAsia="Arial" w:hAnsi="Arial"/>
                <w:b/>
                <w:bCs/>
                <w:sz w:val="16"/>
                <w:szCs w:val="16"/>
                <w:highlight w:val="yellow"/>
              </w:rPr>
              <w:t xml:space="preserve">[VERIFY: single source]</w:t>
            </w:r>
          </w:p>
        </w:tc>
        <w:tc>
          <w:tcPr>
            <w:tcW w:type="dxa" w:w="1700"/>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val="false"/>
                <w:bCs w:val="false"/>
                <w:sz w:val="16"/>
                <w:szCs w:val="16"/>
              </w:rPr>
              <w:t xml:space="preserve">12,000 per year (1,000 per month), Class 9-12</w:t>
            </w:r>
          </w:p>
        </w:tc>
        <w:tc>
          <w:tcPr>
            <w:tcW w:type="dxa" w:w="1626"/>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val="false"/>
                <w:bCs w:val="false"/>
                <w:sz w:val="16"/>
                <w:szCs w:val="16"/>
              </w:rPr>
              <w:t xml:space="preserve">Apply Sep-Oct; exam Jan-Feb</w:t>
            </w:r>
          </w:p>
        </w:tc>
      </w:tr>
      <w:tr>
        <w:trPr>
          <w:cantSplit/>
        </w:trPr>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bCs/>
                <w:sz w:val="16"/>
                <w:szCs w:val="16"/>
              </w:rPr>
              <w:t xml:space="preserve">CSSS (Central Sector Scheme)</w:t>
            </w:r>
          </w:p>
        </w:tc>
        <w:tc>
          <w:tcPr>
            <w:tcW w:type="dxa" w:w="1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6"/>
                <w:szCs w:val="16"/>
              </w:rPr>
              <w:t xml:space="preserve">Ministry of Education via National Scholarship Portal</w:t>
            </w:r>
          </w:p>
        </w:tc>
        <w:tc>
          <w:tcPr>
            <w:tcW w:type="dxa" w:w="2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6"/>
                <w:szCs w:val="16"/>
              </w:rPr>
              <w:t xml:space="preserve">Top 20% of successful candidates in own board and stream; family income up to 4.5 lakh</w:t>
            </w:r>
          </w:p>
        </w:tc>
        <w:tc>
          <w:tcPr>
            <w:tcW w:type="dxa" w:w="1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6"/>
                <w:szCs w:val="16"/>
              </w:rPr>
              <w:t xml:space="preserve">12,000 per year for UG years 1-3; 20,000 per year for years 4-5 / PG</w:t>
            </w:r>
          </w:p>
        </w:tc>
        <w:tc>
          <w:tcPr>
            <w:tcW w:type="dxa" w:w="16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6"/>
                <w:szCs w:val="16"/>
              </w:rPr>
              <w:t xml:space="preserve">2026-27 portal opened 1 Jun 2026; one listing shows 31 Oct 2026 deadline </w:t>
            </w:r>
            <w:r>
              <w:rPr>
                <w:rFonts w:ascii="Arial" w:cs="Arial" w:eastAsia="Arial" w:hAnsi="Arial"/>
                <w:b/>
                <w:bCs/>
                <w:sz w:val="16"/>
                <w:szCs w:val="16"/>
                <w:highlight w:val="yellow"/>
              </w:rPr>
              <w:t xml:space="preserve">[VERIFY]</w:t>
            </w:r>
          </w:p>
        </w:tc>
      </w:tr>
      <w:tr>
        <w:trPr>
          <w:cantSplit/>
        </w:trPr>
        <w:tc>
          <w:tcPr>
            <w:tcW w:type="dxa" w:w="1500"/>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bCs/>
                <w:sz w:val="16"/>
                <w:szCs w:val="16"/>
              </w:rPr>
              <w:t xml:space="preserve">Post-matric scholarships</w:t>
            </w:r>
          </w:p>
        </w:tc>
        <w:tc>
          <w:tcPr>
            <w:tcW w:type="dxa" w:w="1400"/>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val="false"/>
                <w:bCs w:val="false"/>
                <w:sz w:val="16"/>
                <w:szCs w:val="16"/>
              </w:rPr>
              <w:t xml:space="preserve">National Scholarship Portal and Karnataka SSP</w:t>
            </w:r>
          </w:p>
        </w:tc>
        <w:tc>
          <w:tcPr>
            <w:tcW w:type="dxa" w:w="2800"/>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val="false"/>
                <w:bCs w:val="false"/>
                <w:sz w:val="16"/>
                <w:szCs w:val="16"/>
              </w:rPr>
              <w:t xml:space="preserve">SC/ST/OBC/minority categories, income limits</w:t>
            </w:r>
          </w:p>
        </w:tc>
        <w:tc>
          <w:tcPr>
            <w:tcW w:type="dxa" w:w="1700"/>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val="false"/>
                <w:bCs w:val="false"/>
                <w:sz w:val="16"/>
                <w:szCs w:val="16"/>
              </w:rPr>
              <w:t xml:space="preserve">Varies</w:t>
            </w:r>
          </w:p>
        </w:tc>
        <w:tc>
          <w:tcPr>
            <w:tcW w:type="dxa" w:w="1626"/>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val="false"/>
                <w:bCs w:val="false"/>
                <w:sz w:val="16"/>
                <w:szCs w:val="16"/>
              </w:rPr>
              <w:t xml:space="preserve">Typically Jul-Nov </w:t>
            </w:r>
            <w:r>
              <w:rPr>
                <w:rFonts w:ascii="Arial" w:cs="Arial" w:eastAsia="Arial" w:hAnsi="Arial"/>
                <w:b/>
                <w:bCs/>
                <w:sz w:val="16"/>
                <w:szCs w:val="16"/>
                <w:highlight w:val="yellow"/>
              </w:rPr>
              <w:t xml:space="preserve">[VERIFY]</w:t>
            </w:r>
          </w:p>
        </w:tc>
      </w:tr>
    </w:tbl>
    <w:p>
      <w:pPr>
        <w:spacing w:after="60" w:before="80"/>
      </w:pPr>
      <w:r>
        <w:rPr>
          <w:rFonts w:ascii="Arial" w:cs="Arial" w:eastAsia="Arial" w:hAnsi="Arial"/>
          <w:sz w:val="20"/>
          <w:szCs w:val="20"/>
        </w:rPr>
        <w:t xml:space="preserve">Note: INSPIRE-SHE is for natural and basic sciences and does not apply to design students. </w:t>
      </w:r>
      <w:r>
        <w:rPr>
          <w:rFonts w:ascii="Arial" w:cs="Arial" w:eastAsia="Arial" w:hAnsi="Arial"/>
          <w:b/>
          <w:bCs/>
          <w:sz w:val="20"/>
          <w:szCs w:val="20"/>
          <w:highlight w:val="yellow"/>
        </w:rPr>
        <w:t xml:space="preserve">[VERIFY]</w:t>
      </w:r>
    </w:p>
    <w:p>
      <w:pPr>
        <w:pStyle w:val="Heading1"/>
        <w:spacing w:after="120" w:before="260"/>
      </w:pPr>
      <w:r>
        <w:rPr>
          <w:rFonts w:ascii="Arial" w:cs="Arial" w:eastAsia="Arial" w:hAnsi="Arial"/>
        </w:rPr>
        <w:t xml:space="preserve">6. Courses, training and institutions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1200"/>
        <w:gridCol w:w="2600"/>
        <w:gridCol w:w="2026"/>
      </w:tblGrid>
      <w:tr>
        <w:trPr>
          <w:tblHeader/>
        </w:trPr>
        <w:tc>
          <w:tcPr>
            <w:tcW w:type="dxa" w:w="3200"/>
            <w:tcBorders>
              <w:top w:val="single" w:color="BBBBBB" w:sz="4"/>
              <w:left w:val="single" w:color="BBBBBB" w:sz="4"/>
              <w:bottom w:val="single" w:color="BBBBBB" w:sz="4"/>
              <w:right w:val="single" w:color="BBBBBB" w:sz="4"/>
            </w:tcBorders>
            <w:shd w:fill="1F4E79" w:color="auto" w:val="clear"/>
            <w:tcMar>
              <w:top w:type="dxa" w:w="60"/>
              <w:left w:type="dxa" w:w="100"/>
              <w:bottom w:type="dxa" w:w="60"/>
              <w:right w:type="dxa" w:w="100"/>
            </w:tcMar>
          </w:tcPr>
          <w:p>
            <w:r>
              <w:rPr>
                <w:rFonts w:ascii="Arial" w:cs="Arial" w:eastAsia="Arial" w:hAnsi="Arial"/>
                <w:b/>
                <w:bCs/>
                <w:color w:val="FFFFFF"/>
                <w:sz w:val="16"/>
                <w:szCs w:val="16"/>
              </w:rPr>
              <w:t xml:space="preserve">Course / programme</w:t>
            </w:r>
          </w:p>
        </w:tc>
        <w:tc>
          <w:tcPr>
            <w:tcW w:type="dxa" w:w="1200"/>
            <w:tcBorders>
              <w:top w:val="single" w:color="BBBBBB" w:sz="4"/>
              <w:left w:val="single" w:color="BBBBBB" w:sz="4"/>
              <w:bottom w:val="single" w:color="BBBBBB" w:sz="4"/>
              <w:right w:val="single" w:color="BBBBBB" w:sz="4"/>
            </w:tcBorders>
            <w:shd w:fill="1F4E79" w:color="auto" w:val="clear"/>
            <w:tcMar>
              <w:top w:type="dxa" w:w="60"/>
              <w:left w:type="dxa" w:w="100"/>
              <w:bottom w:type="dxa" w:w="60"/>
              <w:right w:type="dxa" w:w="100"/>
            </w:tcMar>
          </w:tcPr>
          <w:p>
            <w:r>
              <w:rPr>
                <w:rFonts w:ascii="Arial" w:cs="Arial" w:eastAsia="Arial" w:hAnsi="Arial"/>
                <w:b/>
                <w:bCs/>
                <w:color w:val="FFFFFF"/>
                <w:sz w:val="16"/>
                <w:szCs w:val="16"/>
              </w:rPr>
              <w:t xml:space="preserve">Duration</w:t>
            </w:r>
          </w:p>
        </w:tc>
        <w:tc>
          <w:tcPr>
            <w:tcW w:type="dxa" w:w="2600"/>
            <w:tcBorders>
              <w:top w:val="single" w:color="BBBBBB" w:sz="4"/>
              <w:left w:val="single" w:color="BBBBBB" w:sz="4"/>
              <w:bottom w:val="single" w:color="BBBBBB" w:sz="4"/>
              <w:right w:val="single" w:color="BBBBBB" w:sz="4"/>
            </w:tcBorders>
            <w:shd w:fill="1F4E79" w:color="auto" w:val="clear"/>
            <w:tcMar>
              <w:top w:type="dxa" w:w="60"/>
              <w:left w:type="dxa" w:w="100"/>
              <w:bottom w:type="dxa" w:w="60"/>
              <w:right w:type="dxa" w:w="100"/>
            </w:tcMar>
          </w:tcPr>
          <w:p>
            <w:r>
              <w:rPr>
                <w:rFonts w:ascii="Arial" w:cs="Arial" w:eastAsia="Arial" w:hAnsi="Arial"/>
                <w:b/>
                <w:bCs/>
                <w:color w:val="FFFFFF"/>
                <w:sz w:val="16"/>
                <w:szCs w:val="16"/>
              </w:rPr>
              <w:t xml:space="preserve">Entry</w:t>
            </w:r>
          </w:p>
        </w:tc>
        <w:tc>
          <w:tcPr>
            <w:tcW w:type="dxa" w:w="2026"/>
            <w:tcBorders>
              <w:top w:val="single" w:color="BBBBBB" w:sz="4"/>
              <w:left w:val="single" w:color="BBBBBB" w:sz="4"/>
              <w:bottom w:val="single" w:color="BBBBBB" w:sz="4"/>
              <w:right w:val="single" w:color="BBBBBB" w:sz="4"/>
            </w:tcBorders>
            <w:shd w:fill="1F4E79" w:color="auto" w:val="clear"/>
            <w:tcMar>
              <w:top w:type="dxa" w:w="60"/>
              <w:left w:type="dxa" w:w="100"/>
              <w:bottom w:type="dxa" w:w="60"/>
              <w:right w:type="dxa" w:w="100"/>
            </w:tcMar>
          </w:tcPr>
          <w:p>
            <w:r>
              <w:rPr>
                <w:rFonts w:ascii="Arial" w:cs="Arial" w:eastAsia="Arial" w:hAnsi="Arial"/>
                <w:b/>
                <w:bCs/>
                <w:color w:val="FFFFFF"/>
                <w:sz w:val="16"/>
                <w:szCs w:val="16"/>
              </w:rPr>
              <w:t xml:space="preserve">Note</w:t>
            </w:r>
          </w:p>
        </w:tc>
      </w:tr>
      <w:tr>
        <w:trPr>
          <w:cantSplit/>
        </w:trPr>
        <w:tc>
          <w:tcPr>
            <w:tcW w:type="dxa" w:w="3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bCs/>
                <w:sz w:val="16"/>
                <w:szCs w:val="16"/>
              </w:rPr>
              <w:t xml:space="preserve">B.Des (Product, Communication, Interaction, Textile, Fashion, Animation, Interior)</w:t>
            </w:r>
          </w:p>
        </w:tc>
        <w:tc>
          <w:tcPr>
            <w:tcW w:type="dxa" w:w="1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6"/>
                <w:szCs w:val="16"/>
              </w:rPr>
              <w:t xml:space="preserve">4 yr</w:t>
            </w:r>
          </w:p>
        </w:tc>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6"/>
                <w:szCs w:val="16"/>
              </w:rPr>
              <w:t xml:space="preserve">UCEED, NID DAT, NIFT, private tests</w:t>
            </w:r>
          </w:p>
        </w:tc>
        <w:tc>
          <w:tcPr>
            <w:tcW w:type="dxa" w:w="20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6"/>
                <w:szCs w:val="16"/>
              </w:rPr>
              <w:t xml:space="preserve">Studio-based degree</w:t>
            </w:r>
          </w:p>
        </w:tc>
      </w:tr>
      <w:tr>
        <w:trPr>
          <w:cantSplit/>
        </w:trPr>
        <w:tc>
          <w:tcPr>
            <w:tcW w:type="dxa" w:w="3200"/>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bCs/>
                <w:sz w:val="16"/>
                <w:szCs w:val="16"/>
              </w:rPr>
              <w:t xml:space="preserve">B.Arch</w:t>
            </w:r>
          </w:p>
        </w:tc>
        <w:tc>
          <w:tcPr>
            <w:tcW w:type="dxa" w:w="1200"/>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val="false"/>
                <w:bCs w:val="false"/>
                <w:sz w:val="16"/>
                <w:szCs w:val="16"/>
              </w:rPr>
              <w:t xml:space="preserve">5 yr</w:t>
            </w:r>
          </w:p>
        </w:tc>
        <w:tc>
          <w:tcPr>
            <w:tcW w:type="dxa" w:w="2600"/>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val="false"/>
                <w:bCs w:val="false"/>
                <w:sz w:val="16"/>
                <w:szCs w:val="16"/>
              </w:rPr>
              <w:t xml:space="preserve">NATA or JEE Main Paper 2A</w:t>
            </w:r>
          </w:p>
        </w:tc>
        <w:tc>
          <w:tcPr>
            <w:tcW w:type="dxa" w:w="2026"/>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val="false"/>
                <w:bCs w:val="false"/>
                <w:sz w:val="16"/>
                <w:szCs w:val="16"/>
              </w:rPr>
              <w:t xml:space="preserve">CoA-approved; registration to practise</w:t>
            </w:r>
          </w:p>
        </w:tc>
      </w:tr>
      <w:tr>
        <w:trPr>
          <w:cantSplit/>
        </w:trPr>
        <w:tc>
          <w:tcPr>
            <w:tcW w:type="dxa" w:w="3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bCs/>
                <w:sz w:val="16"/>
                <w:szCs w:val="16"/>
              </w:rPr>
              <w:t xml:space="preserve">B.FTech</w:t>
            </w:r>
          </w:p>
        </w:tc>
        <w:tc>
          <w:tcPr>
            <w:tcW w:type="dxa" w:w="1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6"/>
                <w:szCs w:val="16"/>
              </w:rPr>
              <w:t xml:space="preserve">4 yr</w:t>
            </w:r>
          </w:p>
        </w:tc>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6"/>
                <w:szCs w:val="16"/>
              </w:rPr>
              <w:t xml:space="preserve">NIFT with Maths</w:t>
            </w:r>
          </w:p>
        </w:tc>
        <w:tc>
          <w:tcPr>
            <w:tcW w:type="dxa" w:w="20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6"/>
                <w:szCs w:val="16"/>
              </w:rPr>
              <w:t xml:space="preserve">Fashion technology</w:t>
            </w:r>
          </w:p>
        </w:tc>
      </w:tr>
      <w:tr>
        <w:trPr>
          <w:cantSplit/>
        </w:trPr>
        <w:tc>
          <w:tcPr>
            <w:tcW w:type="dxa" w:w="3200"/>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bCs/>
                <w:sz w:val="16"/>
                <w:szCs w:val="16"/>
              </w:rPr>
              <w:t xml:space="preserve">B.Planning</w:t>
            </w:r>
          </w:p>
        </w:tc>
        <w:tc>
          <w:tcPr>
            <w:tcW w:type="dxa" w:w="1200"/>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val="false"/>
                <w:bCs w:val="false"/>
                <w:sz w:val="16"/>
                <w:szCs w:val="16"/>
              </w:rPr>
              <w:t xml:space="preserve">4 yr</w:t>
            </w:r>
          </w:p>
        </w:tc>
        <w:tc>
          <w:tcPr>
            <w:tcW w:type="dxa" w:w="2600"/>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val="false"/>
                <w:bCs w:val="false"/>
                <w:sz w:val="16"/>
                <w:szCs w:val="16"/>
              </w:rPr>
              <w:t xml:space="preserve">JEE Main Paper 2B and others</w:t>
            </w:r>
          </w:p>
        </w:tc>
        <w:tc>
          <w:tcPr>
            <w:tcW w:type="dxa" w:w="2026"/>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val="false"/>
                <w:bCs w:val="false"/>
                <w:sz w:val="16"/>
                <w:szCs w:val="16"/>
              </w:rPr>
              <w:t xml:space="preserve">Urban and regional planning</w:t>
            </w:r>
          </w:p>
        </w:tc>
      </w:tr>
      <w:tr>
        <w:trPr>
          <w:cantSplit/>
        </w:trPr>
        <w:tc>
          <w:tcPr>
            <w:tcW w:type="dxa" w:w="3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bCs/>
                <w:sz w:val="16"/>
                <w:szCs w:val="16"/>
              </w:rPr>
              <w:t xml:space="preserve">BFA / BA Design / Animation</w:t>
            </w:r>
          </w:p>
        </w:tc>
        <w:tc>
          <w:tcPr>
            <w:tcW w:type="dxa" w:w="1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6"/>
                <w:szCs w:val="16"/>
              </w:rPr>
              <w:t xml:space="preserve">3-4 yr</w:t>
            </w:r>
          </w:p>
        </w:tc>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6"/>
                <w:szCs w:val="16"/>
              </w:rPr>
              <w:t xml:space="preserve">College tests, CUET</w:t>
            </w:r>
          </w:p>
        </w:tc>
        <w:tc>
          <w:tcPr>
            <w:tcW w:type="dxa" w:w="20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6"/>
                <w:szCs w:val="16"/>
              </w:rPr>
              <w:t xml:space="preserve">Fine arts, visual communication</w:t>
            </w:r>
          </w:p>
        </w:tc>
      </w:tr>
      <w:tr>
        <w:trPr>
          <w:cantSplit/>
        </w:trPr>
        <w:tc>
          <w:tcPr>
            <w:tcW w:type="dxa" w:w="3200"/>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bCs/>
                <w:sz w:val="16"/>
                <w:szCs w:val="16"/>
              </w:rPr>
              <w:t xml:space="preserve">M.Des / M.Arch / M.Plan</w:t>
            </w:r>
          </w:p>
        </w:tc>
        <w:tc>
          <w:tcPr>
            <w:tcW w:type="dxa" w:w="1200"/>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val="false"/>
                <w:bCs w:val="false"/>
                <w:sz w:val="16"/>
                <w:szCs w:val="16"/>
              </w:rPr>
              <w:t xml:space="preserve">2 yr</w:t>
            </w:r>
          </w:p>
        </w:tc>
        <w:tc>
          <w:tcPr>
            <w:tcW w:type="dxa" w:w="2600"/>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val="false"/>
                <w:bCs w:val="false"/>
                <w:sz w:val="16"/>
                <w:szCs w:val="16"/>
              </w:rPr>
              <w:t xml:space="preserve">CEED, GATE, college tests</w:t>
            </w:r>
          </w:p>
        </w:tc>
        <w:tc>
          <w:tcPr>
            <w:tcW w:type="dxa" w:w="2026"/>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val="false"/>
                <w:bCs w:val="false"/>
                <w:sz w:val="16"/>
                <w:szCs w:val="16"/>
              </w:rPr>
              <w:t xml:space="preserve">Specialisation and research</w:t>
            </w:r>
          </w:p>
        </w:tc>
      </w:tr>
    </w:tbl>
    <w:p>
      <w:pPr>
        <w:spacing w:after="60" w:before="80"/>
      </w:pPr>
      <w:r>
        <w:rPr>
          <w:rFonts w:ascii="Arial" w:cs="Arial" w:eastAsia="Arial" w:hAnsi="Arial"/>
          <w:sz w:val="20"/>
          <w:szCs w:val="20"/>
        </w:rPr>
        <w:t xml:space="preserve">Examples of institutions (illustrative, not a ranking): IIT Bombay (IDC), IIT Delhi, IIT Guwahati, IIT Hyderabad, NID (including Bengaluru), NIFT (including Bengaluru), Srishti Manipal Institute, MIT Institute of Design, RV College of Architecture, BMS School of Architecture, CEPT University. </w:t>
      </w:r>
      <w:r>
        <w:rPr>
          <w:rFonts w:ascii="Arial" w:cs="Arial" w:eastAsia="Arial" w:hAnsi="Arial"/>
          <w:b/>
          <w:bCs/>
          <w:sz w:val="20"/>
          <w:szCs w:val="20"/>
          <w:highlight w:val="yellow"/>
        </w:rPr>
        <w:t xml:space="preserve">[VERIFY availability, fees and admission route]</w:t>
      </w:r>
    </w:p>
    <w:p>
      <w:pPr>
        <w:pStyle w:val="Heading1"/>
        <w:spacing w:after="120" w:before="260"/>
      </w:pPr>
      <w:r>
        <w:rPr>
          <w:rFonts w:ascii="Arial" w:cs="Arial" w:eastAsia="Arial" w:hAnsi="Arial"/>
        </w:rPr>
        <w:t xml:space="preserve">7. Career outcomes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4000"/>
        <w:gridCol w:w="2826"/>
      </w:tblGrid>
      <w:tr>
        <w:trPr>
          <w:tblHeader/>
        </w:trPr>
        <w:tc>
          <w:tcPr>
            <w:tcW w:type="dxa" w:w="2200"/>
            <w:tcBorders>
              <w:top w:val="single" w:color="BBBBBB" w:sz="4"/>
              <w:left w:val="single" w:color="BBBBBB" w:sz="4"/>
              <w:bottom w:val="single" w:color="BBBBBB" w:sz="4"/>
              <w:right w:val="single" w:color="BBBBBB" w:sz="4"/>
            </w:tcBorders>
            <w:shd w:fill="1F4E79" w:color="auto" w:val="clear"/>
            <w:tcMar>
              <w:top w:type="dxa" w:w="60"/>
              <w:left w:type="dxa" w:w="100"/>
              <w:bottom w:type="dxa" w:w="60"/>
              <w:right w:type="dxa" w:w="100"/>
            </w:tcMar>
          </w:tcPr>
          <w:p>
            <w:r>
              <w:rPr>
                <w:rFonts w:ascii="Arial" w:cs="Arial" w:eastAsia="Arial" w:hAnsi="Arial"/>
                <w:b/>
                <w:bCs/>
                <w:color w:val="FFFFFF"/>
                <w:sz w:val="18"/>
                <w:szCs w:val="18"/>
              </w:rPr>
              <w:t xml:space="preserve">Path</w:t>
            </w:r>
          </w:p>
        </w:tc>
        <w:tc>
          <w:tcPr>
            <w:tcW w:type="dxa" w:w="4000"/>
            <w:tcBorders>
              <w:top w:val="single" w:color="BBBBBB" w:sz="4"/>
              <w:left w:val="single" w:color="BBBBBB" w:sz="4"/>
              <w:bottom w:val="single" w:color="BBBBBB" w:sz="4"/>
              <w:right w:val="single" w:color="BBBBBB" w:sz="4"/>
            </w:tcBorders>
            <w:shd w:fill="1F4E79" w:color="auto" w:val="clear"/>
            <w:tcMar>
              <w:top w:type="dxa" w:w="60"/>
              <w:left w:type="dxa" w:w="100"/>
              <w:bottom w:type="dxa" w:w="60"/>
              <w:right w:type="dxa" w:w="100"/>
            </w:tcMar>
          </w:tcPr>
          <w:p>
            <w:r>
              <w:rPr>
                <w:rFonts w:ascii="Arial" w:cs="Arial" w:eastAsia="Arial" w:hAnsi="Arial"/>
                <w:b/>
                <w:bCs/>
                <w:color w:val="FFFFFF"/>
                <w:sz w:val="18"/>
                <w:szCs w:val="18"/>
              </w:rPr>
              <w:t xml:space="preserve">Job roles</w:t>
            </w:r>
          </w:p>
        </w:tc>
        <w:tc>
          <w:tcPr>
            <w:tcW w:type="dxa" w:w="2826"/>
            <w:tcBorders>
              <w:top w:val="single" w:color="BBBBBB" w:sz="4"/>
              <w:left w:val="single" w:color="BBBBBB" w:sz="4"/>
              <w:bottom w:val="single" w:color="BBBBBB" w:sz="4"/>
              <w:right w:val="single" w:color="BBBBBB" w:sz="4"/>
            </w:tcBorders>
            <w:shd w:fill="1F4E79" w:color="auto" w:val="clear"/>
            <w:tcMar>
              <w:top w:type="dxa" w:w="60"/>
              <w:left w:type="dxa" w:w="100"/>
              <w:bottom w:type="dxa" w:w="60"/>
              <w:right w:type="dxa" w:w="100"/>
            </w:tcMar>
          </w:tcPr>
          <w:p>
            <w:r>
              <w:rPr>
                <w:rFonts w:ascii="Arial" w:cs="Arial" w:eastAsia="Arial" w:hAnsi="Arial"/>
                <w:b/>
                <w:bCs/>
                <w:color w:val="FFFFFF"/>
                <w:sz w:val="18"/>
                <w:szCs w:val="18"/>
              </w:rPr>
              <w:t xml:space="preserve">Higher study / growth</w:t>
            </w:r>
          </w:p>
        </w:tc>
      </w:tr>
      <w:tr>
        <w:trPr>
          <w:cantSplit/>
        </w:trPr>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bCs/>
                <w:sz w:val="18"/>
                <w:szCs w:val="18"/>
              </w:rPr>
              <w:t xml:space="preserve">Product and industrial design</w:t>
            </w:r>
          </w:p>
        </w:tc>
        <w:tc>
          <w:tcPr>
            <w:tcW w:type="dxa" w:w="4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8"/>
                <w:szCs w:val="18"/>
              </w:rPr>
              <w:t xml:space="preserve">Product designer, design engineer, CMF designer, design researcher</w:t>
            </w:r>
          </w:p>
        </w:tc>
        <w:tc>
          <w:tcPr>
            <w:tcW w:type="dxa" w:w="28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8"/>
                <w:szCs w:val="18"/>
              </w:rPr>
              <w:t xml:space="preserve">M.Des, design management</w:t>
            </w:r>
          </w:p>
        </w:tc>
      </w:tr>
      <w:tr>
        <w:trPr>
          <w:cantSplit/>
        </w:trPr>
        <w:tc>
          <w:tcPr>
            <w:tcW w:type="dxa" w:w="2200"/>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bCs/>
                <w:sz w:val="18"/>
                <w:szCs w:val="18"/>
              </w:rPr>
              <w:t xml:space="preserve">UX / UI and interaction</w:t>
            </w:r>
          </w:p>
        </w:tc>
        <w:tc>
          <w:tcPr>
            <w:tcW w:type="dxa" w:w="4000"/>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val="false"/>
                <w:bCs w:val="false"/>
                <w:sz w:val="18"/>
                <w:szCs w:val="18"/>
              </w:rPr>
              <w:t xml:space="preserve">UX designer, UI designer, service designer, UX researcher</w:t>
            </w:r>
          </w:p>
        </w:tc>
        <w:tc>
          <w:tcPr>
            <w:tcW w:type="dxa" w:w="2826"/>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val="false"/>
                <w:bCs w:val="false"/>
                <w:sz w:val="18"/>
                <w:szCs w:val="18"/>
              </w:rPr>
              <w:t xml:space="preserve">M.Des in interaction, HCI</w:t>
            </w:r>
          </w:p>
        </w:tc>
      </w:tr>
      <w:tr>
        <w:trPr>
          <w:cantSplit/>
        </w:trPr>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bCs/>
                <w:sz w:val="18"/>
                <w:szCs w:val="18"/>
              </w:rPr>
              <w:t xml:space="preserve">Communication and graphic design</w:t>
            </w:r>
          </w:p>
        </w:tc>
        <w:tc>
          <w:tcPr>
            <w:tcW w:type="dxa" w:w="4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8"/>
                <w:szCs w:val="18"/>
              </w:rPr>
              <w:t xml:space="preserve">Graphic designer, brand designer, art director, illustrator</w:t>
            </w:r>
          </w:p>
        </w:tc>
        <w:tc>
          <w:tcPr>
            <w:tcW w:type="dxa" w:w="28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8"/>
                <w:szCs w:val="18"/>
              </w:rPr>
              <w:t xml:space="preserve">M.Des, creative leadership</w:t>
            </w:r>
          </w:p>
        </w:tc>
      </w:tr>
      <w:tr>
        <w:trPr>
          <w:cantSplit/>
        </w:trPr>
        <w:tc>
          <w:tcPr>
            <w:tcW w:type="dxa" w:w="2200"/>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bCs/>
                <w:sz w:val="18"/>
                <w:szCs w:val="18"/>
              </w:rPr>
              <w:t xml:space="preserve">Fashion and textile</w:t>
            </w:r>
          </w:p>
        </w:tc>
        <w:tc>
          <w:tcPr>
            <w:tcW w:type="dxa" w:w="4000"/>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val="false"/>
                <w:bCs w:val="false"/>
                <w:sz w:val="18"/>
                <w:szCs w:val="18"/>
              </w:rPr>
              <w:t xml:space="preserve">Fashion designer, merchandiser, stylist, textile designer</w:t>
            </w:r>
          </w:p>
        </w:tc>
        <w:tc>
          <w:tcPr>
            <w:tcW w:type="dxa" w:w="2826"/>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val="false"/>
                <w:bCs w:val="false"/>
                <w:sz w:val="18"/>
                <w:szCs w:val="18"/>
              </w:rPr>
              <w:t xml:space="preserve">M.Des, MFM, retail management</w:t>
            </w:r>
          </w:p>
        </w:tc>
      </w:tr>
      <w:tr>
        <w:trPr>
          <w:cantSplit/>
        </w:trPr>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bCs/>
                <w:sz w:val="18"/>
                <w:szCs w:val="18"/>
              </w:rPr>
              <w:t xml:space="preserve">Architecture and planning</w:t>
            </w:r>
          </w:p>
        </w:tc>
        <w:tc>
          <w:tcPr>
            <w:tcW w:type="dxa" w:w="4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8"/>
                <w:szCs w:val="18"/>
              </w:rPr>
              <w:t xml:space="preserve">Architect, urban planner, landscape and interior architect</w:t>
            </w:r>
          </w:p>
        </w:tc>
        <w:tc>
          <w:tcPr>
            <w:tcW w:type="dxa" w:w="28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8"/>
                <w:szCs w:val="18"/>
              </w:rPr>
              <w:t xml:space="preserve">M.Arch, M.Plan, CoA registration</w:t>
            </w:r>
          </w:p>
        </w:tc>
      </w:tr>
      <w:tr>
        <w:trPr>
          <w:cantSplit/>
        </w:trPr>
        <w:tc>
          <w:tcPr>
            <w:tcW w:type="dxa" w:w="2200"/>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bCs/>
                <w:sz w:val="18"/>
                <w:szCs w:val="18"/>
              </w:rPr>
              <w:t xml:space="preserve">Animation, games and media</w:t>
            </w:r>
          </w:p>
        </w:tc>
        <w:tc>
          <w:tcPr>
            <w:tcW w:type="dxa" w:w="4000"/>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val="false"/>
                <w:bCs w:val="false"/>
                <w:sz w:val="18"/>
                <w:szCs w:val="18"/>
              </w:rPr>
              <w:t xml:space="preserve">Animator, VFX artist, game designer, motion designer</w:t>
            </w:r>
          </w:p>
        </w:tc>
        <w:tc>
          <w:tcPr>
            <w:tcW w:type="dxa" w:w="2826"/>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val="false"/>
                <w:bCs w:val="false"/>
                <w:sz w:val="18"/>
                <w:szCs w:val="18"/>
              </w:rPr>
              <w:t xml:space="preserve">Specialised courses</w:t>
            </w:r>
          </w:p>
        </w:tc>
      </w:tr>
    </w:tbl>
    <w:p>
      <w:pPr>
        <w:pStyle w:val="Heading1"/>
        <w:spacing w:after="120" w:before="260"/>
      </w:pPr>
      <w:r>
        <w:rPr>
          <w:rFonts w:ascii="Arial" w:cs="Arial" w:eastAsia="Arial" w:hAnsi="Arial"/>
        </w:rPr>
        <w:t xml:space="preserve">8. Related umbrellas this one connects to</w:t>
      </w:r>
    </w:p>
    <w:p>
      <w:pPr>
        <w:pStyle w:val="ListParagraph"/>
        <w:numPr>
          <w:ilvl w:val="0"/>
          <w:numId w:val="2"/>
        </w:numPr>
        <w:spacing w:after="50"/>
      </w:pPr>
      <w:r>
        <w:rPr>
          <w:rFonts w:ascii="Arial" w:cs="Arial" w:eastAsia="Arial" w:hAnsi="Arial"/>
          <w:sz w:val="20"/>
          <w:szCs w:val="20"/>
        </w:rPr>
        <w:t xml:space="preserve">Science PCM: B.Arch and B.FTech need Physics and Maths (see Science PCM document).</w:t>
      </w:r>
    </w:p>
    <w:p>
      <w:pPr>
        <w:pStyle w:val="ListParagraph"/>
        <w:numPr>
          <w:ilvl w:val="0"/>
          <w:numId w:val="2"/>
        </w:numPr>
        <w:spacing w:after="50"/>
      </w:pPr>
      <w:r>
        <w:rPr>
          <w:rFonts w:ascii="Arial" w:cs="Arial" w:eastAsia="Arial" w:hAnsi="Arial"/>
          <w:sz w:val="20"/>
          <w:szCs w:val="20"/>
        </w:rPr>
        <w:t xml:space="preserve">Arts and Humanities: B.Des and BFA are open to all streams (see Arts and Humanities document).</w:t>
      </w:r>
    </w:p>
    <w:p>
      <w:pPr>
        <w:pStyle w:val="ListParagraph"/>
        <w:numPr>
          <w:ilvl w:val="0"/>
          <w:numId w:val="2"/>
        </w:numPr>
        <w:spacing w:after="50"/>
      </w:pPr>
      <w:r>
        <w:rPr>
          <w:rFonts w:ascii="Arial" w:cs="Arial" w:eastAsia="Arial" w:hAnsi="Arial"/>
          <w:sz w:val="20"/>
          <w:szCs w:val="20"/>
        </w:rPr>
        <w:t xml:space="preserve">Commerce: brand, marketing and retail design combine with management (see Commerce document).</w:t>
      </w:r>
    </w:p>
    <w:p>
      <w:pPr>
        <w:pStyle w:val="ListParagraph"/>
        <w:numPr>
          <w:ilvl w:val="0"/>
          <w:numId w:val="2"/>
        </w:numPr>
        <w:spacing w:after="50"/>
      </w:pPr>
      <w:r>
        <w:rPr>
          <w:rFonts w:ascii="Arial" w:cs="Arial" w:eastAsia="Arial" w:hAnsi="Arial"/>
          <w:sz w:val="20"/>
          <w:szCs w:val="20"/>
        </w:rPr>
        <w:t xml:space="preserve">Technology: UX, game design and design engineering sit between design and computer science.</w:t>
      </w:r>
    </w:p>
    <w:p>
      <w:pPr>
        <w:pStyle w:val="ListParagraph"/>
        <w:numPr>
          <w:ilvl w:val="0"/>
          <w:numId w:val="2"/>
        </w:numPr>
        <w:spacing w:after="50"/>
      </w:pPr>
      <w:r>
        <w:rPr>
          <w:rFonts w:ascii="Arial" w:cs="Arial" w:eastAsia="Arial" w:hAnsi="Arial"/>
          <w:sz w:val="20"/>
          <w:szCs w:val="20"/>
        </w:rPr>
        <w:t xml:space="preserve">Entrepreneurship and skills: freelance design and studios (see Skills and Entrepreneurship document).</w:t>
      </w:r>
    </w:p>
    <w:p>
      <w:pPr>
        <w:pStyle w:val="Heading1"/>
        <w:spacing w:after="120" w:before="260"/>
      </w:pPr>
      <w:r>
        <w:rPr>
          <w:rFonts w:ascii="Arial" w:cs="Arial" w:eastAsia="Arial" w:hAnsi="Arial"/>
        </w:rPr>
        <w:t xml:space="preserve">9. Verification log (17 Oct 2026)</w:t>
      </w:r>
    </w:p>
    <w:p>
      <w:pPr>
        <w:spacing w:after="80" w:before="80"/>
      </w:pPr>
      <w:r>
        <w:rPr>
          <w:rFonts w:ascii="Arial" w:cs="Arial" w:eastAsia="Arial" w:hAnsi="Arial"/>
          <w:sz w:val="20"/>
          <w:szCs w:val="20"/>
        </w:rPr>
        <w:t xml:space="preserve">What the web check found. Confidence reflects secondary sources only.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5026"/>
        <w:gridCol w:w="2000"/>
      </w:tblGrid>
      <w:tr>
        <w:trPr>
          <w:tblHeader/>
        </w:trPr>
        <w:tc>
          <w:tcPr>
            <w:tcW w:type="dxa" w:w="2000"/>
            <w:tcBorders>
              <w:top w:val="single" w:color="BBBBBB" w:sz="4"/>
              <w:left w:val="single" w:color="BBBBBB" w:sz="4"/>
              <w:bottom w:val="single" w:color="BBBBBB" w:sz="4"/>
              <w:right w:val="single" w:color="BBBBBB" w:sz="4"/>
            </w:tcBorders>
            <w:shd w:fill="1F4E79" w:color="auto" w:val="clear"/>
            <w:tcMar>
              <w:top w:type="dxa" w:w="60"/>
              <w:left w:type="dxa" w:w="100"/>
              <w:bottom w:type="dxa" w:w="60"/>
              <w:right w:type="dxa" w:w="100"/>
            </w:tcMar>
          </w:tcPr>
          <w:p>
            <w:r>
              <w:rPr>
                <w:rFonts w:ascii="Arial" w:cs="Arial" w:eastAsia="Arial" w:hAnsi="Arial"/>
                <w:b/>
                <w:bCs/>
                <w:color w:val="FFFFFF"/>
                <w:sz w:val="16"/>
                <w:szCs w:val="16"/>
              </w:rPr>
              <w:t xml:space="preserve">Item</w:t>
            </w:r>
          </w:p>
        </w:tc>
        <w:tc>
          <w:tcPr>
            <w:tcW w:type="dxa" w:w="5026"/>
            <w:tcBorders>
              <w:top w:val="single" w:color="BBBBBB" w:sz="4"/>
              <w:left w:val="single" w:color="BBBBBB" w:sz="4"/>
              <w:bottom w:val="single" w:color="BBBBBB" w:sz="4"/>
              <w:right w:val="single" w:color="BBBBBB" w:sz="4"/>
            </w:tcBorders>
            <w:shd w:fill="1F4E79" w:color="auto" w:val="clear"/>
            <w:tcMar>
              <w:top w:type="dxa" w:w="60"/>
              <w:left w:type="dxa" w:w="100"/>
              <w:bottom w:type="dxa" w:w="60"/>
              <w:right w:type="dxa" w:w="100"/>
            </w:tcMar>
          </w:tcPr>
          <w:p>
            <w:r>
              <w:rPr>
                <w:rFonts w:ascii="Arial" w:cs="Arial" w:eastAsia="Arial" w:hAnsi="Arial"/>
                <w:b/>
                <w:bCs/>
                <w:color w:val="FFFFFF"/>
                <w:sz w:val="16"/>
                <w:szCs w:val="16"/>
              </w:rPr>
              <w:t xml:space="preserve">Finding</w:t>
            </w:r>
          </w:p>
        </w:tc>
        <w:tc>
          <w:tcPr>
            <w:tcW w:type="dxa" w:w="2000"/>
            <w:tcBorders>
              <w:top w:val="single" w:color="BBBBBB" w:sz="4"/>
              <w:left w:val="single" w:color="BBBBBB" w:sz="4"/>
              <w:bottom w:val="single" w:color="BBBBBB" w:sz="4"/>
              <w:right w:val="single" w:color="BBBBBB" w:sz="4"/>
            </w:tcBorders>
            <w:shd w:fill="1F4E79" w:color="auto" w:val="clear"/>
            <w:tcMar>
              <w:top w:type="dxa" w:w="60"/>
              <w:left w:type="dxa" w:w="100"/>
              <w:bottom w:type="dxa" w:w="60"/>
              <w:right w:type="dxa" w:w="100"/>
            </w:tcMar>
          </w:tcPr>
          <w:p>
            <w:r>
              <w:rPr>
                <w:rFonts w:ascii="Arial" w:cs="Arial" w:eastAsia="Arial" w:hAnsi="Arial"/>
                <w:b/>
                <w:bCs/>
                <w:color w:val="FFFFFF"/>
                <w:sz w:val="16"/>
                <w:szCs w:val="16"/>
              </w:rPr>
              <w:t xml:space="preserve">Confidence</w:t>
            </w:r>
          </w:p>
        </w:tc>
      </w:tr>
      <w:tr>
        <w:trPr>
          <w:cantSplit/>
        </w:trPr>
        <w:tc>
          <w:tcPr>
            <w:tcW w:type="dxa" w:w="2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bCs/>
                <w:sz w:val="16"/>
                <w:szCs w:val="16"/>
              </w:rPr>
              <w:t xml:space="preserve">UCEED 2027</w:t>
            </w:r>
          </w:p>
        </w:tc>
        <w:tc>
          <w:tcPr>
            <w:tcW w:type="dxa" w:w="50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6"/>
                <w:szCs w:val="16"/>
              </w:rPr>
              <w:t xml:space="preserve">IIT Bombay; 17 Jan 2027; registration 1-31 Oct 2026 (one source 21 Oct); any stream; Part A 200 + Part B 100 (previous pattern); participating IITs listed as six IITs plus IIITDM Jabalpur</w:t>
            </w:r>
          </w:p>
        </w:tc>
        <w:tc>
          <w:tcPr>
            <w:tcW w:type="dxa" w:w="2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6"/>
                <w:szCs w:val="16"/>
              </w:rPr>
              <w:t xml:space="preserve">Medium</w:t>
            </w:r>
          </w:p>
        </w:tc>
      </w:tr>
      <w:tr>
        <w:trPr>
          <w:cantSplit/>
        </w:trPr>
        <w:tc>
          <w:tcPr>
            <w:tcW w:type="dxa" w:w="2000"/>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bCs/>
                <w:sz w:val="16"/>
                <w:szCs w:val="16"/>
              </w:rPr>
              <w:t xml:space="preserve">NID DAT 2027</w:t>
            </w:r>
          </w:p>
        </w:tc>
        <w:tc>
          <w:tcPr>
            <w:tcW w:type="dxa" w:w="5026"/>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val="false"/>
                <w:bCs w:val="false"/>
                <w:sz w:val="16"/>
                <w:szCs w:val="16"/>
              </w:rPr>
              <w:t xml:space="preserve">Applications 10 Sep - 30 Nov 2026; Prelims 20 Dec 2026; birth-date cutoff 1 Jul 2006; prelims structure not found</w:t>
            </w:r>
          </w:p>
        </w:tc>
        <w:tc>
          <w:tcPr>
            <w:tcW w:type="dxa" w:w="2000"/>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val="false"/>
                <w:bCs w:val="false"/>
                <w:sz w:val="16"/>
                <w:szCs w:val="16"/>
              </w:rPr>
              <w:t xml:space="preserve">Low-Medium</w:t>
            </w:r>
          </w:p>
        </w:tc>
      </w:tr>
      <w:tr>
        <w:trPr>
          <w:cantSplit/>
        </w:trPr>
        <w:tc>
          <w:tcPr>
            <w:tcW w:type="dxa" w:w="2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bCs/>
                <w:sz w:val="16"/>
                <w:szCs w:val="16"/>
              </w:rPr>
              <w:t xml:space="preserve">NIFT 2027</w:t>
            </w:r>
          </w:p>
        </w:tc>
        <w:tc>
          <w:tcPr>
            <w:tcW w:type="dxa" w:w="50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6"/>
                <w:szCs w:val="16"/>
              </w:rPr>
              <w:t xml:space="preserve">B.Des any stream; B.FTech needs Maths; under 24 on 1 Aug 2027; dates not published</w:t>
            </w:r>
          </w:p>
        </w:tc>
        <w:tc>
          <w:tcPr>
            <w:tcW w:type="dxa" w:w="2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6"/>
                <w:szCs w:val="16"/>
              </w:rPr>
              <w:t xml:space="preserve">Medium / Low</w:t>
            </w:r>
          </w:p>
        </w:tc>
      </w:tr>
      <w:tr>
        <w:trPr>
          <w:cantSplit/>
        </w:trPr>
        <w:tc>
          <w:tcPr>
            <w:tcW w:type="dxa" w:w="2000"/>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bCs/>
                <w:sz w:val="16"/>
                <w:szCs w:val="16"/>
              </w:rPr>
              <w:t xml:space="preserve">NATA</w:t>
            </w:r>
          </w:p>
        </w:tc>
        <w:tc>
          <w:tcPr>
            <w:tcW w:type="dxa" w:w="5026"/>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val="false"/>
                <w:bCs w:val="false"/>
                <w:sz w:val="16"/>
                <w:szCs w:val="16"/>
              </w:rPr>
              <w:t xml:space="preserve">200 marks (80 + 120), 3 hr; 45% (one source 50%); attempts two or three; 2026 window 4 Apr - 13 Jun</w:t>
            </w:r>
          </w:p>
        </w:tc>
        <w:tc>
          <w:tcPr>
            <w:tcW w:type="dxa" w:w="2000"/>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val="false"/>
                <w:bCs w:val="false"/>
                <w:sz w:val="16"/>
                <w:szCs w:val="16"/>
              </w:rPr>
              <w:t xml:space="preserve">Medium / Low</w:t>
            </w:r>
          </w:p>
        </w:tc>
      </w:tr>
      <w:tr>
        <w:trPr>
          <w:cantSplit/>
        </w:trPr>
        <w:tc>
          <w:tcPr>
            <w:tcW w:type="dxa" w:w="2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bCs/>
                <w:sz w:val="16"/>
                <w:szCs w:val="16"/>
              </w:rPr>
              <w:t xml:space="preserve">Private design institutes</w:t>
            </w:r>
          </w:p>
        </w:tc>
        <w:tc>
          <w:tcPr>
            <w:tcW w:type="dxa" w:w="50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6"/>
                <w:szCs w:val="16"/>
              </w:rPr>
              <w:t xml:space="preserve">Not researched in detail</w:t>
            </w:r>
          </w:p>
        </w:tc>
        <w:tc>
          <w:tcPr>
            <w:tcW w:type="dxa" w:w="2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6"/>
                <w:szCs w:val="16"/>
              </w:rPr>
              <w:t xml:space="preserve">Low</w:t>
            </w:r>
          </w:p>
        </w:tc>
      </w:tr>
    </w:tbl>
    <w:p>
      <w:pPr>
        <w:pStyle w:val="Heading2"/>
        <w:spacing w:after="80" w:before="180"/>
      </w:pPr>
      <w:r>
        <w:rPr>
          <w:rFonts w:ascii="Arial" w:cs="Arial" w:eastAsia="Arial" w:hAnsi="Arial"/>
        </w:rPr>
        <w:t xml:space="preserve">Still to verify on official sites</w:t>
      </w:r>
    </w:p>
    <w:p>
      <w:pPr>
        <w:pStyle w:val="ListParagraph"/>
        <w:numPr>
          <w:ilvl w:val="0"/>
          <w:numId w:val="2"/>
        </w:numPr>
        <w:spacing w:after="50"/>
      </w:pPr>
      <w:r>
        <w:rPr>
          <w:rFonts w:ascii="Arial" w:cs="Arial" w:eastAsia="Arial" w:hAnsi="Arial"/>
          <w:sz w:val="20"/>
          <w:szCs w:val="20"/>
        </w:rPr>
        <w:t xml:space="preserve">Official UCEED 2027 brochure (dates, pattern, institutes); NID DAT 2027 prelims structure; NIFT 2027 notification; NATA 2027 schedule and attempt rules.</w:t>
      </w:r>
    </w:p>
    <w:p>
      <w:pPr>
        <w:pStyle w:val="ListParagraph"/>
        <w:numPr>
          <w:ilvl w:val="0"/>
          <w:numId w:val="2"/>
        </w:numPr>
        <w:spacing w:after="50"/>
      </w:pPr>
      <w:r>
        <w:rPr>
          <w:rFonts w:ascii="Arial" w:cs="Arial" w:eastAsia="Arial" w:hAnsi="Arial"/>
          <w:sz w:val="20"/>
          <w:szCs w:val="20"/>
        </w:rPr>
        <w:t xml:space="preserve">Karnataka B.Arch admission route (KCET + NATA); private institutes' tests, fees and recognition.</w:t>
      </w:r>
    </w:p>
    <w:p>
      <w:pPr>
        <w:pStyle w:val="ListParagraph"/>
        <w:numPr>
          <w:ilvl w:val="0"/>
          <w:numId w:val="2"/>
        </w:numPr>
        <w:spacing w:after="50"/>
      </w:pPr>
      <w:r>
        <w:rPr>
          <w:rFonts w:ascii="Arial" w:cs="Arial" w:eastAsia="Arial" w:hAnsi="Arial"/>
          <w:sz w:val="20"/>
          <w:szCs w:val="20"/>
        </w:rPr>
        <w:t xml:space="preserve">Official sources: uceed.iitb.ac.in, admissions.nid.edu, nift.ac.in, nata.in, coa.gov.in, jeemain.nta.nic.in, kea.kar.nic.in.</w:t>
      </w:r>
    </w:p>
    <w:p>
      <w:pPr>
        <w:pStyle w:val="ListParagraph"/>
        <w:numPr>
          <w:ilvl w:val="0"/>
          <w:numId w:val="2"/>
        </w:numPr>
        <w:spacing w:after="50"/>
      </w:pPr>
      <w:r>
        <w:rPr>
          <w:rFonts w:ascii="Arial" w:cs="Arial" w:eastAsia="Arial" w:hAnsi="Arial"/>
          <w:sz w:val="20"/>
          <w:szCs w:val="20"/>
        </w:rPr>
        <w:t xml:space="preserve">Dates shift every year. Replace "tentative month" with the official notification date before publishing.</w:t>
      </w:r>
    </w:p>
    <w:p>
      <w:r>
        <w:br w:type="page"/>
      </w:r>
    </w:p>
    <w:p>
      <w:pPr>
        <w:spacing w:after="100"/>
      </w:pPr>
      <w:r>
        <w:rPr>
          <w:rFonts w:ascii="Arial" w:cs="Arial" w:eastAsia="Arial" w:hAnsi="Arial"/>
          <w:b/>
          <w:bCs/>
          <w:color w:val="1F4E79"/>
          <w:sz w:val="30"/>
          <w:szCs w:val="30"/>
        </w:rPr>
        <w:t xml:space="preserve">ONE-PAGE GIST: Design and Architecture</w:t>
      </w:r>
    </w:p>
    <w:p>
      <w:pPr>
        <w:spacing w:after="100" w:before="80"/>
      </w:pPr>
      <w:r>
        <w:rPr>
          <w:rFonts w:ascii="Arial" w:cs="Arial" w:eastAsia="Arial" w:hAnsi="Arial"/>
          <w:sz w:val="17"/>
          <w:szCs w:val="17"/>
        </w:rPr>
        <w:t xml:space="preserve">Draft - verify all </w:t>
      </w:r>
      <w:r>
        <w:rPr>
          <w:rFonts w:ascii="Arial" w:cs="Arial" w:eastAsia="Arial" w:hAnsi="Arial"/>
          <w:b/>
          <w:bCs/>
          <w:sz w:val="17"/>
          <w:szCs w:val="17"/>
          <w:highlight w:val="yellow"/>
        </w:rPr>
        <w:t xml:space="preserve">[VERIFY]</w:t>
      </w:r>
      <w:r>
        <w:rPr>
          <w:rFonts w:ascii="Arial" w:cs="Arial" w:eastAsia="Arial" w:hAnsi="Arial"/>
          <w:sz w:val="17"/>
          <w:szCs w:val="17"/>
        </w:rPr>
        <w:t xml:space="preserve"> items in the detailed version before publishing.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rPr>
          <w:tblHeader/>
        </w:trPr>
        <w:tc>
          <w:tcPr>
            <w:tcW w:type="dxa" w:w="1800"/>
            <w:tcBorders>
              <w:top w:val="single" w:color="BBBBBB" w:sz="4"/>
              <w:left w:val="single" w:color="BBBBBB" w:sz="4"/>
              <w:bottom w:val="single" w:color="BBBBBB" w:sz="4"/>
              <w:right w:val="single" w:color="BBBBBB" w:sz="4"/>
            </w:tcBorders>
            <w:shd w:fill="1F4E79" w:color="auto" w:val="clear"/>
            <w:tcMar>
              <w:top w:type="dxa" w:w="60"/>
              <w:left w:type="dxa" w:w="100"/>
              <w:bottom w:type="dxa" w:w="60"/>
              <w:right w:type="dxa" w:w="100"/>
            </w:tcMar>
          </w:tcPr>
          <w:p>
            <w:r>
              <w:rPr>
                <w:rFonts w:ascii="Arial" w:cs="Arial" w:eastAsia="Arial" w:hAnsi="Arial"/>
                <w:b/>
                <w:bCs/>
                <w:color w:val="FFFFFF"/>
                <w:sz w:val="17"/>
                <w:szCs w:val="17"/>
              </w:rPr>
              <w:t xml:space="preserve">Stage</w:t>
            </w:r>
          </w:p>
        </w:tc>
        <w:tc>
          <w:tcPr>
            <w:tcW w:type="dxa" w:w="7226"/>
            <w:tcBorders>
              <w:top w:val="single" w:color="BBBBBB" w:sz="4"/>
              <w:left w:val="single" w:color="BBBBBB" w:sz="4"/>
              <w:bottom w:val="single" w:color="BBBBBB" w:sz="4"/>
              <w:right w:val="single" w:color="BBBBBB" w:sz="4"/>
            </w:tcBorders>
            <w:shd w:fill="1F4E79" w:color="auto" w:val="clear"/>
            <w:tcMar>
              <w:top w:type="dxa" w:w="60"/>
              <w:left w:type="dxa" w:w="100"/>
              <w:bottom w:type="dxa" w:w="60"/>
              <w:right w:type="dxa" w:w="100"/>
            </w:tcMar>
          </w:tcPr>
          <w:p>
            <w:r>
              <w:rPr>
                <w:rFonts w:ascii="Arial" w:cs="Arial" w:eastAsia="Arial" w:hAnsi="Arial"/>
                <w:b/>
                <w:bCs/>
                <w:color w:val="FFFFFF"/>
                <w:sz w:val="17"/>
                <w:szCs w:val="17"/>
              </w:rPr>
              <w:t xml:space="preserve">What to do</w:t>
            </w:r>
          </w:p>
        </w:tc>
      </w:tr>
      <w:tr>
        <w:trPr>
          <w:cantSplit/>
        </w:trPr>
        <w:tc>
          <w:tcPr>
            <w:tcW w:type="dxa" w:w="1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bCs/>
                <w:sz w:val="17"/>
                <w:szCs w:val="17"/>
              </w:rPr>
              <w:t xml:space="preserve">Class 6-10</w:t>
            </w:r>
          </w:p>
        </w:tc>
        <w:tc>
          <w:tcPr>
            <w:tcW w:type="dxa" w:w="72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7"/>
                <w:szCs w:val="17"/>
              </w:rPr>
              <w:t xml:space="preserve">Sketch book, models, digital tools; keep Standard Maths if architecture is possible</w:t>
            </w:r>
          </w:p>
        </w:tc>
      </w:tr>
      <w:tr>
        <w:trPr>
          <w:cantSplit/>
        </w:trPr>
        <w:tc>
          <w:tcPr>
            <w:tcW w:type="dxa" w:w="1800"/>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bCs/>
                <w:sz w:val="17"/>
                <w:szCs w:val="17"/>
              </w:rPr>
              <w:t xml:space="preserve">After Class 10</w:t>
            </w:r>
          </w:p>
        </w:tc>
        <w:tc>
          <w:tcPr>
            <w:tcW w:type="dxa" w:w="7226"/>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val="false"/>
                <w:bCs w:val="false"/>
                <w:sz w:val="17"/>
                <w:szCs w:val="17"/>
              </w:rPr>
              <w:t xml:space="preserve">Any stream for B.Des; PCM-based for B.Arch / B.FTech; PUC in Karnataka</w:t>
            </w:r>
          </w:p>
        </w:tc>
      </w:tr>
      <w:tr>
        <w:trPr>
          <w:cantSplit/>
        </w:trPr>
        <w:tc>
          <w:tcPr>
            <w:tcW w:type="dxa" w:w="1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bCs/>
                <w:sz w:val="17"/>
                <w:szCs w:val="17"/>
              </w:rPr>
              <w:t xml:space="preserve">Class 11-12</w:t>
            </w:r>
          </w:p>
        </w:tc>
        <w:tc>
          <w:tcPr>
            <w:tcW w:type="dxa" w:w="72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7"/>
                <w:szCs w:val="17"/>
              </w:rPr>
              <w:t xml:space="preserve">Boards + drawing and aptitude practice; UCEED, NID DAT, NIFT, NATA</w:t>
            </w:r>
          </w:p>
        </w:tc>
      </w:tr>
      <w:tr>
        <w:trPr>
          <w:cantSplit/>
        </w:trPr>
        <w:tc>
          <w:tcPr>
            <w:tcW w:type="dxa" w:w="1800"/>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bCs/>
                <w:sz w:val="17"/>
                <w:szCs w:val="17"/>
              </w:rPr>
              <w:t xml:space="preserve">After Class 12</w:t>
            </w:r>
          </w:p>
        </w:tc>
        <w:tc>
          <w:tcPr>
            <w:tcW w:type="dxa" w:w="7226"/>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val="false"/>
                <w:bCs w:val="false"/>
                <w:sz w:val="17"/>
                <w:szCs w:val="17"/>
              </w:rPr>
              <w:t xml:space="preserve">B.Des (4 yr), B.Arch (5 yr), B.FTech, BFA, animation and interior courses</w:t>
            </w:r>
          </w:p>
        </w:tc>
      </w:tr>
      <w:tr>
        <w:trPr>
          <w:cantSplit/>
        </w:trPr>
        <w:tc>
          <w:tcPr>
            <w:tcW w:type="dxa" w:w="1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bCs/>
                <w:sz w:val="17"/>
                <w:szCs w:val="17"/>
              </w:rPr>
              <w:t xml:space="preserve">Postgraduate</w:t>
            </w:r>
          </w:p>
        </w:tc>
        <w:tc>
          <w:tcPr>
            <w:tcW w:type="dxa" w:w="72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7"/>
                <w:szCs w:val="17"/>
              </w:rPr>
              <w:t xml:space="preserve">M.Des (CEED), M.Arch, M.Plan, design management</w:t>
            </w:r>
          </w:p>
        </w:tc>
      </w:tr>
      <w:tr>
        <w:trPr>
          <w:cantSplit/>
        </w:trPr>
        <w:tc>
          <w:tcPr>
            <w:tcW w:type="dxa" w:w="1800"/>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bCs/>
                <w:sz w:val="17"/>
                <w:szCs w:val="17"/>
              </w:rPr>
              <w:t xml:space="preserve">Career</w:t>
            </w:r>
          </w:p>
        </w:tc>
        <w:tc>
          <w:tcPr>
            <w:tcW w:type="dxa" w:w="7226"/>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val="false"/>
                <w:bCs w:val="false"/>
                <w:sz w:val="17"/>
                <w:szCs w:val="17"/>
              </w:rPr>
              <w:t xml:space="preserve">Product, UX, communication, fashion, architect, animation, interiors</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2000"/>
        <w:gridCol w:w="3400"/>
        <w:gridCol w:w="1926"/>
      </w:tblGrid>
      <w:tr>
        <w:trPr>
          <w:tblHeader/>
        </w:trPr>
        <w:tc>
          <w:tcPr>
            <w:tcW w:type="dxa" w:w="1700"/>
            <w:tcBorders>
              <w:top w:val="single" w:color="BBBBBB" w:sz="4"/>
              <w:left w:val="single" w:color="BBBBBB" w:sz="4"/>
              <w:bottom w:val="single" w:color="BBBBBB" w:sz="4"/>
              <w:right w:val="single" w:color="BBBBBB" w:sz="4"/>
            </w:tcBorders>
            <w:shd w:fill="1F4E79" w:color="auto" w:val="clear"/>
            <w:tcMar>
              <w:top w:type="dxa" w:w="60"/>
              <w:left w:type="dxa" w:w="100"/>
              <w:bottom w:type="dxa" w:w="60"/>
              <w:right w:type="dxa" w:w="100"/>
            </w:tcMar>
          </w:tcPr>
          <w:p>
            <w:r>
              <w:rPr>
                <w:rFonts w:ascii="Arial" w:cs="Arial" w:eastAsia="Arial" w:hAnsi="Arial"/>
                <w:b/>
                <w:bCs/>
                <w:color w:val="FFFFFF"/>
                <w:sz w:val="17"/>
                <w:szCs w:val="17"/>
              </w:rPr>
              <w:t xml:space="preserve">Exam / route</w:t>
            </w:r>
          </w:p>
        </w:tc>
        <w:tc>
          <w:tcPr>
            <w:tcW w:type="dxa" w:w="2000"/>
            <w:tcBorders>
              <w:top w:val="single" w:color="BBBBBB" w:sz="4"/>
              <w:left w:val="single" w:color="BBBBBB" w:sz="4"/>
              <w:bottom w:val="single" w:color="BBBBBB" w:sz="4"/>
              <w:right w:val="single" w:color="BBBBBB" w:sz="4"/>
            </w:tcBorders>
            <w:shd w:fill="1F4E79" w:color="auto" w:val="clear"/>
            <w:tcMar>
              <w:top w:type="dxa" w:w="60"/>
              <w:left w:type="dxa" w:w="100"/>
              <w:bottom w:type="dxa" w:w="60"/>
              <w:right w:type="dxa" w:w="100"/>
            </w:tcMar>
          </w:tcPr>
          <w:p>
            <w:r>
              <w:rPr>
                <w:rFonts w:ascii="Arial" w:cs="Arial" w:eastAsia="Arial" w:hAnsi="Arial"/>
                <w:b/>
                <w:bCs/>
                <w:color w:val="FFFFFF"/>
                <w:sz w:val="17"/>
                <w:szCs w:val="17"/>
              </w:rPr>
              <w:t xml:space="preserve">When</w:t>
            </w:r>
          </w:p>
        </w:tc>
        <w:tc>
          <w:tcPr>
            <w:tcW w:type="dxa" w:w="3400"/>
            <w:tcBorders>
              <w:top w:val="single" w:color="BBBBBB" w:sz="4"/>
              <w:left w:val="single" w:color="BBBBBB" w:sz="4"/>
              <w:bottom w:val="single" w:color="BBBBBB" w:sz="4"/>
              <w:right w:val="single" w:color="BBBBBB" w:sz="4"/>
            </w:tcBorders>
            <w:shd w:fill="1F4E79" w:color="auto" w:val="clear"/>
            <w:tcMar>
              <w:top w:type="dxa" w:w="60"/>
              <w:left w:type="dxa" w:w="100"/>
              <w:bottom w:type="dxa" w:w="60"/>
              <w:right w:type="dxa" w:w="100"/>
            </w:tcMar>
          </w:tcPr>
          <w:p>
            <w:r>
              <w:rPr>
                <w:rFonts w:ascii="Arial" w:cs="Arial" w:eastAsia="Arial" w:hAnsi="Arial"/>
                <w:b/>
                <w:bCs/>
                <w:color w:val="FFFFFF"/>
                <w:sz w:val="17"/>
                <w:szCs w:val="17"/>
              </w:rPr>
              <w:t xml:space="preserve">Pattern / key point</w:t>
            </w:r>
          </w:p>
        </w:tc>
        <w:tc>
          <w:tcPr>
            <w:tcW w:type="dxa" w:w="1926"/>
            <w:tcBorders>
              <w:top w:val="single" w:color="BBBBBB" w:sz="4"/>
              <w:left w:val="single" w:color="BBBBBB" w:sz="4"/>
              <w:bottom w:val="single" w:color="BBBBBB" w:sz="4"/>
              <w:right w:val="single" w:color="BBBBBB" w:sz="4"/>
            </w:tcBorders>
            <w:shd w:fill="1F4E79" w:color="auto" w:val="clear"/>
            <w:tcMar>
              <w:top w:type="dxa" w:w="60"/>
              <w:left w:type="dxa" w:w="100"/>
              <w:bottom w:type="dxa" w:w="60"/>
              <w:right w:type="dxa" w:w="100"/>
            </w:tcMar>
          </w:tcPr>
          <w:p>
            <w:r>
              <w:rPr>
                <w:rFonts w:ascii="Arial" w:cs="Arial" w:eastAsia="Arial" w:hAnsi="Arial"/>
                <w:b/>
                <w:bCs/>
                <w:color w:val="FFFFFF"/>
                <w:sz w:val="17"/>
                <w:szCs w:val="17"/>
              </w:rPr>
              <w:t xml:space="preserve">Marking</w:t>
            </w:r>
          </w:p>
        </w:tc>
      </w:tr>
      <w:tr>
        <w:trPr>
          <w:cantSplit/>
        </w:trPr>
        <w:tc>
          <w:tcPr>
            <w:tcW w:type="dxa" w:w="1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bCs/>
                <w:sz w:val="17"/>
                <w:szCs w:val="17"/>
              </w:rPr>
              <w:t xml:space="preserve">UCEED</w:t>
            </w:r>
          </w:p>
        </w:tc>
        <w:tc>
          <w:tcPr>
            <w:tcW w:type="dxa" w:w="2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7"/>
                <w:szCs w:val="17"/>
              </w:rPr>
              <w:t xml:space="preserve">January (2027: 17 Jan)</w:t>
            </w:r>
          </w:p>
        </w:tc>
        <w:tc>
          <w:tcPr>
            <w:tcW w:type="dxa" w:w="3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7"/>
                <w:szCs w:val="17"/>
              </w:rPr>
              <w:t xml:space="preserve">Part A 200 + Part B drawing 100; any stream</w:t>
            </w:r>
          </w:p>
        </w:tc>
        <w:tc>
          <w:tcPr>
            <w:tcW w:type="dxa" w:w="19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7"/>
                <w:szCs w:val="17"/>
              </w:rPr>
              <w:t xml:space="preserve">Check brochure</w:t>
            </w:r>
          </w:p>
        </w:tc>
      </w:tr>
      <w:tr>
        <w:trPr>
          <w:cantSplit/>
        </w:trPr>
        <w:tc>
          <w:tcPr>
            <w:tcW w:type="dxa" w:w="1700"/>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bCs/>
                <w:sz w:val="17"/>
                <w:szCs w:val="17"/>
              </w:rPr>
              <w:t xml:space="preserve">NID DAT</w:t>
            </w:r>
          </w:p>
        </w:tc>
        <w:tc>
          <w:tcPr>
            <w:tcW w:type="dxa" w:w="2000"/>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val="false"/>
                <w:bCs w:val="false"/>
                <w:sz w:val="17"/>
                <w:szCs w:val="17"/>
              </w:rPr>
              <w:t xml:space="preserve">Prelims 20 Dec 2026 </w:t>
            </w:r>
            <w:r>
              <w:rPr>
                <w:rFonts w:ascii="Arial" w:cs="Arial" w:eastAsia="Arial" w:hAnsi="Arial"/>
                <w:b/>
                <w:bCs/>
                <w:sz w:val="17"/>
                <w:szCs w:val="17"/>
                <w:highlight w:val="yellow"/>
              </w:rPr>
              <w:t xml:space="preserve">[VERIFY]</w:t>
            </w:r>
          </w:p>
        </w:tc>
        <w:tc>
          <w:tcPr>
            <w:tcW w:type="dxa" w:w="3400"/>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val="false"/>
                <w:bCs w:val="false"/>
                <w:sz w:val="17"/>
                <w:szCs w:val="17"/>
              </w:rPr>
              <w:t xml:space="preserve">Prelims then Mains / studio; any stream</w:t>
            </w:r>
          </w:p>
        </w:tc>
        <w:tc>
          <w:tcPr>
            <w:tcW w:type="dxa" w:w="1926"/>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val="false"/>
                <w:bCs w:val="false"/>
                <w:sz w:val="17"/>
                <w:szCs w:val="17"/>
              </w:rPr>
              <w:t xml:space="preserve">Check brochure</w:t>
            </w:r>
          </w:p>
        </w:tc>
      </w:tr>
      <w:tr>
        <w:trPr>
          <w:cantSplit/>
        </w:trPr>
        <w:tc>
          <w:tcPr>
            <w:tcW w:type="dxa" w:w="1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bCs/>
                <w:sz w:val="17"/>
                <w:szCs w:val="17"/>
              </w:rPr>
              <w:t xml:space="preserve">NIFT</w:t>
            </w:r>
          </w:p>
        </w:tc>
        <w:tc>
          <w:tcPr>
            <w:tcW w:type="dxa" w:w="2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7"/>
                <w:szCs w:val="17"/>
              </w:rPr>
              <w:t xml:space="preserve">Yearly </w:t>
            </w:r>
            <w:r>
              <w:rPr>
                <w:rFonts w:ascii="Arial" w:cs="Arial" w:eastAsia="Arial" w:hAnsi="Arial"/>
                <w:b/>
                <w:bCs/>
                <w:sz w:val="17"/>
                <w:szCs w:val="17"/>
                <w:highlight w:val="yellow"/>
              </w:rPr>
              <w:t xml:space="preserve">[VERIFY]</w:t>
            </w:r>
          </w:p>
        </w:tc>
        <w:tc>
          <w:tcPr>
            <w:tcW w:type="dxa" w:w="3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7"/>
                <w:szCs w:val="17"/>
              </w:rPr>
              <w:t xml:space="preserve">GAT + CAT (+ situation test); B.FTech needs Maths</w:t>
            </w:r>
          </w:p>
        </w:tc>
        <w:tc>
          <w:tcPr>
            <w:tcW w:type="dxa" w:w="19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7"/>
                <w:szCs w:val="17"/>
              </w:rPr>
              <w:t xml:space="preserve">Check notification</w:t>
            </w:r>
          </w:p>
        </w:tc>
      </w:tr>
      <w:tr>
        <w:trPr>
          <w:cantSplit/>
        </w:trPr>
        <w:tc>
          <w:tcPr>
            <w:tcW w:type="dxa" w:w="1700"/>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bCs/>
                <w:sz w:val="17"/>
                <w:szCs w:val="17"/>
              </w:rPr>
              <w:t xml:space="preserve">NATA</w:t>
            </w:r>
          </w:p>
        </w:tc>
        <w:tc>
          <w:tcPr>
            <w:tcW w:type="dxa" w:w="2000"/>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val="false"/>
                <w:bCs w:val="false"/>
                <w:sz w:val="17"/>
                <w:szCs w:val="17"/>
              </w:rPr>
              <w:t xml:space="preserve">Apr-Jun sessions</w:t>
            </w:r>
          </w:p>
        </w:tc>
        <w:tc>
          <w:tcPr>
            <w:tcW w:type="dxa" w:w="3400"/>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val="false"/>
                <w:bCs w:val="false"/>
                <w:sz w:val="17"/>
                <w:szCs w:val="17"/>
              </w:rPr>
              <w:t xml:space="preserve">3 hr, 200 marks: drawing 80 + aptitude 120</w:t>
            </w:r>
          </w:p>
        </w:tc>
        <w:tc>
          <w:tcPr>
            <w:tcW w:type="dxa" w:w="1926"/>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val="false"/>
                <w:bCs w:val="false"/>
                <w:sz w:val="17"/>
                <w:szCs w:val="17"/>
              </w:rPr>
              <w:t xml:space="preserve">No negative reported</w:t>
            </w:r>
          </w:p>
        </w:tc>
      </w:tr>
      <w:tr>
        <w:trPr>
          <w:cantSplit/>
        </w:trPr>
        <w:tc>
          <w:tcPr>
            <w:tcW w:type="dxa" w:w="1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bCs/>
                <w:sz w:val="17"/>
                <w:szCs w:val="17"/>
              </w:rPr>
              <w:t xml:space="preserve">JEE Main Paper 2A</w:t>
            </w:r>
          </w:p>
        </w:tc>
        <w:tc>
          <w:tcPr>
            <w:tcW w:type="dxa" w:w="2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7"/>
                <w:szCs w:val="17"/>
              </w:rPr>
              <w:t xml:space="preserve">Jan and Apr</w:t>
            </w:r>
          </w:p>
        </w:tc>
        <w:tc>
          <w:tcPr>
            <w:tcW w:type="dxa" w:w="3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7"/>
                <w:szCs w:val="17"/>
              </w:rPr>
              <w:t xml:space="preserve">B.Arch via NITs; 400 marks</w:t>
            </w:r>
          </w:p>
        </w:tc>
        <w:tc>
          <w:tcPr>
            <w:tcW w:type="dxa" w:w="19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7"/>
                <w:szCs w:val="17"/>
              </w:rPr>
              <w:t xml:space="preserve">Check bulletin</w:t>
            </w:r>
          </w:p>
        </w:tc>
      </w:tr>
    </w:tbl>
    <w:p>
      <w:pPr>
        <w:spacing w:after="120"/>
      </w:pPr>
    </w:p>
    <w:p>
      <w:pPr>
        <w:spacing w:after="100" w:before="80"/>
      </w:pPr>
      <w:r>
        <w:rPr>
          <w:rFonts w:ascii="Arial" w:cs="Arial" w:eastAsia="Arial" w:hAnsi="Arial"/>
          <w:sz w:val="18"/>
          <w:szCs w:val="18"/>
        </w:rPr>
        <w:t xml:space="preserve">Key rules: B.Des accepts all streams; B.Arch needs Physics + Maths (about 45%); build a portfolio from Class 8. </w:t>
      </w:r>
      <w:r>
        <w:rPr>
          <w:rFonts w:ascii="Arial" w:cs="Arial" w:eastAsia="Arial" w:hAnsi="Arial"/>
          <w:b/>
          <w:bCs/>
          <w:sz w:val="18"/>
          <w:szCs w:val="18"/>
          <w:highlight w:val="yellow"/>
        </w:rPr>
        <w:t xml:space="preserve">[VERIFY]</w:t>
      </w:r>
    </w:p>
    <w:p>
      <w:pPr>
        <w:spacing w:after="100" w:before="80"/>
      </w:pPr>
      <w:r>
        <w:rPr>
          <w:rFonts w:ascii="Arial" w:cs="Arial" w:eastAsia="Arial" w:hAnsi="Arial"/>
          <w:sz w:val="18"/>
          <w:szCs w:val="18"/>
        </w:rPr>
        <w:t xml:space="preserve">Scholarships: NMMS (Class 8), CSSS (UG), institute scholarships. </w:t>
      </w:r>
      <w:r>
        <w:rPr>
          <w:rFonts w:ascii="Arial" w:cs="Arial" w:eastAsia="Arial" w:hAnsi="Arial"/>
          <w:b/>
          <w:bCs/>
          <w:sz w:val="18"/>
          <w:szCs w:val="18"/>
          <w:highlight w:val="yellow"/>
        </w:rPr>
        <w:t xml:space="preserve">[VERIFY]</w:t>
      </w:r>
    </w:p>
    <w:p>
      <w:pPr>
        <w:spacing w:after="100" w:before="80"/>
      </w:pPr>
      <w:r>
        <w:rPr>
          <w:rFonts w:ascii="Arial" w:cs="Arial" w:eastAsia="Arial" w:hAnsi="Arial"/>
          <w:sz w:val="18"/>
          <w:szCs w:val="18"/>
        </w:rPr>
        <w:t xml:space="preserve">Careers: designer (product, UX, graphic, fashion), architect, planner, animator, interior designer.</w:t>
      </w:r>
    </w:p>
    <w:p>
      <w:pPr>
        <w:spacing w:after="100" w:before="80"/>
      </w:pPr>
      <w:r>
        <w:rPr>
          <w:rFonts w:ascii="Arial" w:cs="Arial" w:eastAsia="Arial" w:hAnsi="Arial"/>
          <w:b/>
          <w:bCs/>
          <w:sz w:val="18"/>
          <w:szCs w:val="18"/>
        </w:rPr>
        <w:t xml:space="preserve">Want a personalised roadmap or counselling? Contact LessonPlan, Yelahanka, Bangalore.</w:t>
      </w:r>
    </w:p>
    <w:sectPr>
      <w:footerReference w:type="default" r:id="rId6"/>
      <w:pgSz w:w="11906" w:h="16838" w:orient="portrait"/>
      <w:pgMar w:top="1134" w:right="1440" w:bottom="1134"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77777"/>
        <w:sz w:val="16"/>
        <w:szCs w:val="16"/>
      </w:rPr>
      <w:t xml:space="preserve">LessonPlan Career Roadmap - Design and Architecture - DRAFT for review - Page </w:t>
    </w:r>
    <w:r>
      <w:rPr>
        <w:rFonts w:ascii="Arial" w:cs="Arial" w:eastAsia="Arial" w:hAnsi="Arial"/>
        <w:color w:val="777777"/>
        <w:sz w:val="16"/>
        <w:szCs w:val="16"/>
      </w:rPr>
      <w:fldChar w:fldCharType="begin"/>
    </w:r>
    <w:r>
      <w:rPr>
        <w:rFonts w:ascii="Arial" w:cs="Arial" w:eastAsia="Arial" w:hAnsi="Arial"/>
        <w:color w:val="777777"/>
        <w:sz w:val="16"/>
        <w:szCs w:val="16"/>
      </w:rPr>
      <w:instrText xml:space="preserve">PAGE</w:instrText>
    </w:r>
    <w:r>
      <w:rPr>
        <w:rFonts w:ascii="Arial" w:cs="Arial" w:eastAsia="Arial" w:hAnsi="Arial"/>
        <w:color w:val="777777"/>
        <w:sz w:val="16"/>
        <w:szCs w:val="16"/>
      </w:rPr>
      <w:fldChar w:fldCharType="separate"/>
    </w:r>
    <w:r>
      <w:rPr>
        <w:rFonts w:ascii="Arial" w:cs="Arial" w:eastAsia="Arial" w:hAnsi="Arial"/>
        <w:color w:val="777777"/>
        <w:sz w:val="16"/>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60"/>
      <w:outlineLvl w:val="0"/>
    </w:pPr>
    <w:rPr>
      <w:rFonts w:ascii="Arial" w:cs="Arial" w:eastAsia="Arial" w:hAnsi="Arial"/>
      <w:b/>
      <w:bCs/>
      <w:color w:val="1F4E79"/>
      <w:sz w:val="28"/>
      <w:szCs w:val="28"/>
    </w:rPr>
  </w:style>
  <w:style w:type="paragraph" w:styleId="Heading2">
    <w:name w:val="Heading 2"/>
    <w:basedOn w:val="Normal"/>
    <w:next w:val="Normal"/>
    <w:qFormat/>
    <w:pPr>
      <w:spacing w:after="80" w:before="180"/>
      <w:outlineLvl w:val="1"/>
    </w:pPr>
    <w:rPr>
      <w:rFonts w:ascii="Arial" w:cs="Arial" w:eastAsia="Arial" w:hAnsi="Arial"/>
      <w:b/>
      <w:bCs/>
      <w:color w:val="2E75B6"/>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2026-10-17T17:53:35.232Z</dcterms:created>
  <dcterms:modified xsi:type="dcterms:W3CDTF">2026-10-17T17:53:35.234Z</dcterms:modified>
</cp:coreProperties>
</file>

<file path=docProps/custom.xml><?xml version="1.0" encoding="utf-8"?>
<Properties xmlns="http://schemas.openxmlformats.org/officeDocument/2006/custom-properties" xmlns:vt="http://schemas.openxmlformats.org/officeDocument/2006/docPropsVTypes"/>
</file>