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</w:t>
      </w:r>
    </w:p>
    <w:p>
      <w:pPr>
        <w:spacing w:after="200"/>
      </w:pPr>
      <w:r>
        <w:t xml:space="preserve">Problem Statement #38 — Dropshipping Inventory &amp; Order Orchestrator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"/>
        <w:gridCol w:w="1130"/>
        <w:gridCol w:w="2880"/>
        <w:gridCol w:w="790"/>
        <w:gridCol w:w="2880"/>
        <w:gridCol w:w="1830"/>
      </w:tblGrid>
      <w:tr>
        <w:trPr>
          <w:tblHeader/>
        </w:trPr>
        <w:tc>
          <w:tcPr>
            <w:tcW w:type="dxa" w:w="790"/>
            <w:shd w:fill="D9D9D9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1130"/>
            <w:shd w:fill="D9D9D9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90"/>
            <w:shd w:fill="D9D9D9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1830"/>
            <w:shd w:fill="D9D9D9" w:val="clear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790"/>
          </w:tcPr>
          <w:p>
            <w:r>
              <w:t xml:space="preserve">FR-001</w:t>
            </w:r>
          </w:p>
        </w:tc>
        <w:tc>
          <w:tcPr>
            <w:tcW w:type="dxa" w:w="1130"/>
          </w:tcPr>
          <w:p>
            <w:r>
              <w:t xml:space="preserve">Functional</w:t>
            </w:r>
          </w:p>
        </w:tc>
        <w:tc>
          <w:tcPr>
            <w:tcW w:type="dxa" w:w="2880"/>
          </w:tcPr>
          <w:p>
            <w:r>
              <w:t xml:space="preserve">The system shall detect new orders placed through the connected storefront (Shopify/WooCommerce) and confirm real-time item availability with the relevant supplier before generating a purchase order.</w:t>
            </w:r>
          </w:p>
        </w:tc>
        <w:tc>
          <w:tcPr>
            <w:tcW w:type="dxa" w:w="790"/>
          </w:tcPr>
          <w:p>
            <w:r>
              <w:t xml:space="preserve">High</w:t>
            </w:r>
          </w:p>
        </w:tc>
        <w:tc>
          <w:tcPr>
            <w:tcW w:type="dxa" w:w="2880"/>
          </w:tcPr>
          <w:p>
            <w:r>
              <w:t xml:space="preserve">Pass: A purchase order is generated only when the supplier confirms the item is in stock, and includes the customer's shipping details.
Fail: A purchase order is created for an item the supplier has marked as unavailable.</w:t>
            </w:r>
          </w:p>
        </w:tc>
        <w:tc>
          <w:tcPr>
            <w:tcW w:type="dxa" w:w="1830"/>
          </w:tcPr>
          <w:p>
            <w:r>
              <w:t xml:space="preserve">Prevents the store from selling items it cannot actually source, avoiding cancellations and refunds after the fact.</w:t>
            </w:r>
          </w:p>
        </w:tc>
      </w:tr>
      <w:tr>
        <w:tc>
          <w:tcPr>
            <w:tcW w:type="dxa" w:w="790"/>
          </w:tcPr>
          <w:p>
            <w:r>
              <w:t xml:space="preserve">FR-002</w:t>
            </w:r>
          </w:p>
        </w:tc>
        <w:tc>
          <w:tcPr>
            <w:tcW w:type="dxa" w:w="1130"/>
          </w:tcPr>
          <w:p>
            <w:r>
              <w:t xml:space="preserve">Functional</w:t>
            </w:r>
          </w:p>
        </w:tc>
        <w:tc>
          <w:tcPr>
            <w:tcW w:type="dxa" w:w="2880"/>
          </w:tcPr>
          <w:p>
            <w:r>
              <w:t xml:space="preserve">The system shall notify the customer and E-Store Owner within 5 minutes if a supplier is unable to fulfil an item, and shall initiate a refund for the affected item.</w:t>
            </w:r>
          </w:p>
        </w:tc>
        <w:tc>
          <w:tcPr>
            <w:tcW w:type="dxa" w:w="790"/>
          </w:tcPr>
          <w:p>
            <w:r>
              <w:t xml:space="preserve">High</w:t>
            </w:r>
          </w:p>
        </w:tc>
        <w:tc>
          <w:tcPr>
            <w:tcW w:type="dxa" w:w="2880"/>
          </w:tcPr>
          <w:p>
            <w:r>
              <w:t xml:space="preserve">Pass: Customer receives a cancellation/refund notification within 5 minutes of supplier opt-out.
Fail: No notification sent, or refund not initiated within the window.</w:t>
            </w:r>
          </w:p>
        </w:tc>
        <w:tc>
          <w:tcPr>
            <w:tcW w:type="dxa" w:w="1830"/>
          </w:tcPr>
          <w:p>
            <w:r>
              <w:t xml:space="preserve">Protects customer trust and order transparency when fulfillment fails.</w:t>
            </w:r>
          </w:p>
        </w:tc>
      </w:tr>
      <w:tr>
        <w:tc>
          <w:tcPr>
            <w:tcW w:type="dxa" w:w="790"/>
          </w:tcPr>
          <w:p>
            <w:r>
              <w:t xml:space="preserve">FR-003</w:t>
            </w:r>
          </w:p>
        </w:tc>
        <w:tc>
          <w:tcPr>
            <w:tcW w:type="dxa" w:w="1130"/>
          </w:tcPr>
          <w:p>
            <w:r>
              <w:t xml:space="preserve">Functional</w:t>
            </w:r>
          </w:p>
        </w:tc>
        <w:tc>
          <w:tcPr>
            <w:tcW w:type="dxa" w:w="2880"/>
          </w:tcPr>
          <w:p>
            <w:r>
              <w:t xml:space="preserve">The system shall split a multi-item order into separate sub-orders grouped by supplier when items are sourced from more than one vendor.</w:t>
            </w:r>
          </w:p>
        </w:tc>
        <w:tc>
          <w:tcPr>
            <w:tcW w:type="dxa" w:w="790"/>
          </w:tcPr>
          <w:p>
            <w:r>
              <w:t xml:space="preserve">High</w:t>
            </w:r>
          </w:p>
        </w:tc>
        <w:tc>
          <w:tcPr>
            <w:tcW w:type="dxa" w:w="2880"/>
          </w:tcPr>
          <w:p>
            <w:r>
              <w:t xml:space="preserve">Pass: An order with items from 2 suppliers generates 2 correctly grouped sub-orders.
Fail: Items are merged under the wrong supplier or a sub-order is missing.</w:t>
            </w:r>
          </w:p>
        </w:tc>
        <w:tc>
          <w:tcPr>
            <w:tcW w:type="dxa" w:w="1830"/>
          </w:tcPr>
          <w:p>
            <w:r>
              <w:t xml:space="preserve">Different suppliers ship independently, so grouping is required for correct fulfillment.</w:t>
            </w:r>
          </w:p>
        </w:tc>
      </w:tr>
      <w:tr>
        <w:tc>
          <w:tcPr>
            <w:tcW w:type="dxa" w:w="790"/>
          </w:tcPr>
          <w:p>
            <w:r>
              <w:t xml:space="preserve">FR-004</w:t>
            </w:r>
          </w:p>
        </w:tc>
        <w:tc>
          <w:tcPr>
            <w:tcW w:type="dxa" w:w="1130"/>
          </w:tcPr>
          <w:p>
            <w:r>
              <w:t xml:space="preserve">Functional</w:t>
            </w:r>
          </w:p>
        </w:tc>
        <w:tc>
          <w:tcPr>
            <w:tcW w:type="dxa" w:w="2880"/>
          </w:tcPr>
          <w:p>
            <w:r>
              <w:t xml:space="preserve">The system shall allow the E-Store Owner to view real-time order and fulfillment status across all connected suppliers via a dashboard.</w:t>
            </w:r>
          </w:p>
        </w:tc>
        <w:tc>
          <w:tcPr>
            <w:tcW w:type="dxa" w:w="790"/>
          </w:tcPr>
          <w:p>
            <w:r>
              <w:t xml:space="preserve">Medium</w:t>
            </w:r>
          </w:p>
        </w:tc>
        <w:tc>
          <w:tcPr>
            <w:tcW w:type="dxa" w:w="2880"/>
          </w:tcPr>
          <w:p>
            <w:r>
              <w:t xml:space="preserve">Pass: Dashboard reflects a supplier status change within 2 minutes.
Fail: Status is stale beyond 2 minutes or not visible.</w:t>
            </w:r>
          </w:p>
        </w:tc>
        <w:tc>
          <w:tcPr>
            <w:tcW w:type="dxa" w:w="1830"/>
          </w:tcPr>
          <w:p>
            <w:r>
              <w:t xml:space="preserve">Gives the owner visibility needed to manage exceptions manually.</w:t>
            </w:r>
          </w:p>
        </w:tc>
      </w:tr>
      <w:tr>
        <w:tc>
          <w:tcPr>
            <w:tcW w:type="dxa" w:w="790"/>
          </w:tcPr>
          <w:p>
            <w:r>
              <w:t xml:space="preserve">FR-005</w:t>
            </w:r>
          </w:p>
        </w:tc>
        <w:tc>
          <w:tcPr>
            <w:tcW w:type="dxa" w:w="1130"/>
          </w:tcPr>
          <w:p>
            <w:r>
              <w:t xml:space="preserve">Functional</w:t>
            </w:r>
          </w:p>
        </w:tc>
        <w:tc>
          <w:tcPr>
            <w:tcW w:type="dxa" w:w="2880"/>
          </w:tcPr>
          <w:p>
            <w:r>
              <w:t xml:space="preserve">The system shall update and expose the shipment tracking number to the customer once the Supplier Partner submits it via their portal/API.</w:t>
            </w:r>
          </w:p>
        </w:tc>
        <w:tc>
          <w:tcPr>
            <w:tcW w:type="dxa" w:w="790"/>
          </w:tcPr>
          <w:p>
            <w:r>
              <w:t xml:space="preserve">High</w:t>
            </w:r>
          </w:p>
        </w:tc>
        <w:tc>
          <w:tcPr>
            <w:tcW w:type="dxa" w:w="2880"/>
          </w:tcPr>
          <w:p>
            <w:r>
              <w:t xml:space="preserve">Pass: Tracking number is visible to the customer within 10 minutes of supplier submission.
Fail: Not updated or delayed beyond 10 minutes.</w:t>
            </w:r>
          </w:p>
        </w:tc>
        <w:tc>
          <w:tcPr>
            <w:tcW w:type="dxa" w:w="1830"/>
          </w:tcPr>
          <w:p>
            <w:r>
              <w:t xml:space="preserve">Core post-purchase transparency requirement for the customer.</w:t>
            </w:r>
          </w:p>
        </w:tc>
      </w:tr>
      <w:tr>
        <w:tc>
          <w:tcPr>
            <w:tcW w:type="dxa" w:w="790"/>
          </w:tcPr>
          <w:p>
            <w:r>
              <w:t xml:space="preserve">NFR-001</w:t>
            </w:r>
          </w:p>
        </w:tc>
        <w:tc>
          <w:tcPr>
            <w:tcW w:type="dxa" w:w="1130"/>
          </w:tcPr>
          <w:p>
            <w:r>
              <w:t xml:space="preserve">Nonfunctional (Performance &amp; Reliability)</w:t>
            </w:r>
          </w:p>
        </w:tc>
        <w:tc>
          <w:tcPr>
            <w:tcW w:type="dxa" w:w="2880"/>
          </w:tcPr>
          <w:p>
            <w:r>
              <w:t xml:space="preserve">The system shall respond to every incoming order webhook within 200 milliseconds to avoid triggering repeated retry attempts from the storefront platform.</w:t>
            </w:r>
          </w:p>
        </w:tc>
        <w:tc>
          <w:tcPr>
            <w:tcW w:type="dxa" w:w="790"/>
          </w:tcPr>
          <w:p>
            <w:r>
              <w:t xml:space="preserve">High</w:t>
            </w:r>
          </w:p>
        </w:tc>
        <w:tc>
          <w:tcPr>
            <w:tcW w:type="dxa" w:w="2880"/>
          </w:tcPr>
          <w:p>
            <w:r>
              <w:t xml:space="preserve">Pass: Load testing at peak simulated traffic shows 95% of webhook responses returned in under 200ms.
Fail: Response times exceed 200ms, causing duplicate webhook retries.</w:t>
            </w:r>
          </w:p>
        </w:tc>
        <w:tc>
          <w:tcPr>
            <w:tcW w:type="dxa" w:w="1830"/>
          </w:tcPr>
          <w:p>
            <w:r>
              <w:t xml:space="preserve">Storefront platforms resend unacknowledged webhooks, which can create duplicate orders if the backend responds slowly.</w:t>
            </w:r>
          </w:p>
        </w:tc>
      </w:tr>
      <w:tr>
        <w:tc>
          <w:tcPr>
            <w:tcW w:type="dxa" w:w="790"/>
          </w:tcPr>
          <w:p>
            <w:r>
              <w:t xml:space="preserve">NFR-002</w:t>
            </w:r>
          </w:p>
        </w:tc>
        <w:tc>
          <w:tcPr>
            <w:tcW w:type="dxa" w:w="1130"/>
          </w:tcPr>
          <w:p>
            <w:r>
              <w:t xml:space="preserve">Nonfunctional (Reliability/Availability)</w:t>
            </w:r>
          </w:p>
        </w:tc>
        <w:tc>
          <w:tcPr>
            <w:tcW w:type="dxa" w:w="2880"/>
          </w:tcPr>
          <w:p>
            <w:r>
              <w:t xml:space="preserve">The system shall maintain 99.9% uptime for order-processing services, with automatic failover if a supplier API is unreachable.</w:t>
            </w:r>
          </w:p>
        </w:tc>
        <w:tc>
          <w:tcPr>
            <w:tcW w:type="dxa" w:w="790"/>
          </w:tcPr>
          <w:p>
            <w:r>
              <w:t xml:space="preserve">High</w:t>
            </w:r>
          </w:p>
        </w:tc>
        <w:tc>
          <w:tcPr>
            <w:tcW w:type="dxa" w:w="2880"/>
          </w:tcPr>
          <w:p>
            <w:r>
              <w:t xml:space="preserve">Pass: Uptime logs show at least 99.9% availability over a 30-day window.
Fail: Downtime exceeds 43 minutes/month without failover triggered.</w:t>
            </w:r>
          </w:p>
        </w:tc>
        <w:tc>
          <w:tcPr>
            <w:tcW w:type="dxa" w:w="1830"/>
          </w:tcPr>
          <w:p>
            <w:r>
              <w:t xml:space="preserve">Order intake is revenue-critical; downtime directly translates to lost sales.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2026-08-26T13:43:35.997Z</dcterms:created>
  <dcterms:modified xsi:type="dcterms:W3CDTF">2026-08-26T13:43:35.997Z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