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Nathan der Weise — Spickzettel / Recapitulare rapidă (înainte de test)</w:t>
      </w:r>
    </w:p>
    <w:p>
      <w:r>
        <w:br w:type="page"/>
      </w:r>
    </w:p>
    <w:p>
      <w:pPr>
        <w:pStyle w:val="Heading1"/>
      </w:pPr>
      <w:r>
        <w:t>DEUTSCH — Schnellüberblick</w:t>
      </w:r>
    </w:p>
    <w:p>
      <w:pPr>
        <w:pStyle w:val="Heading2"/>
      </w:pPr>
      <w:r>
        <w:t>Eckdaten</w:t>
      </w:r>
    </w:p>
    <w:p>
      <w:pPr>
        <w:pStyle w:val="ListBullet"/>
      </w:pPr>
      <w:r>
        <w:rPr>
          <w:b/>
        </w:rPr>
        <w:t>Autor / Epoche:</w:t>
      </w:r>
      <w:r>
        <w:t xml:space="preserve"> G. E. Lessing, Aufklärung (1779).</w:t>
      </w:r>
    </w:p>
    <w:p>
      <w:pPr>
        <w:pStyle w:val="ListBullet"/>
      </w:pPr>
      <w:r>
        <w:rPr>
          <w:b/>
        </w:rPr>
        <w:t>Gattung:</w:t>
      </w:r>
      <w:r>
        <w:t xml:space="preserve"> dramatisches Gedicht, 5 Aufzüge, Blankvers (reimlose Jamben).</w:t>
      </w:r>
    </w:p>
    <w:p>
      <w:pPr>
        <w:pStyle w:val="ListBullet"/>
      </w:pPr>
      <w:r>
        <w:rPr>
          <w:b/>
        </w:rPr>
        <w:t>Ort / Zeit:</w:t>
      </w:r>
      <w:r>
        <w:t xml:space="preserve"> Jerusalem, 3. Kreuzzug, Waffenstillstand (~1192).</w:t>
      </w:r>
    </w:p>
    <w:p>
      <w:pPr>
        <w:pStyle w:val="ListBullet"/>
      </w:pPr>
      <w:r>
        <w:rPr>
          <w:b/>
        </w:rPr>
        <w:t>Thema:</w:t>
      </w:r>
      <w:r>
        <w:t xml:space="preserve"> religiöse Toleranz &amp; Humanität.</w:t>
      </w:r>
    </w:p>
    <w:p>
      <w:pPr>
        <w:pStyle w:val="ListBullet"/>
      </w:pPr>
      <w:r>
        <w:rPr>
          <w:b/>
        </w:rPr>
        <w:t>Kernaussage:</w:t>
      </w:r>
      <w:r>
        <w:t xml:space="preserve"> Der Wert einer Religion zeigt sich in </w:t>
      </w:r>
      <w:r>
        <w:rPr>
          <w:b/>
        </w:rPr>
        <w:t>guten Taten</w:t>
      </w:r>
      <w:r>
        <w:t>, nicht im Dogma.</w:t>
      </w:r>
    </w:p>
    <w:p>
      <w:pPr>
        <w:pStyle w:val="Heading2"/>
      </w:pPr>
      <w:r>
        <w:t>Personen (kurz)</w:t>
      </w:r>
    </w:p>
    <w:p>
      <w:pPr>
        <w:pStyle w:val="ListBullet"/>
      </w:pPr>
      <w:r>
        <w:rPr>
          <w:b/>
        </w:rPr>
        <w:t>Nathan</w:t>
      </w:r>
      <w:r>
        <w:t xml:space="preserve"> – weiser, toleranter Jude; verkörpert Vernunft &amp; Humanität.</w:t>
      </w:r>
    </w:p>
    <w:p>
      <w:pPr>
        <w:pStyle w:val="ListBullet"/>
      </w:pPr>
      <w:r>
        <w:rPr>
          <w:b/>
        </w:rPr>
        <w:t>Recha</w:t>
      </w:r>
      <w:r>
        <w:t xml:space="preserve"> – Nathans Pflegetochter; eigentlich Christin (</w:t>
      </w:r>
      <w:r>
        <w:rPr>
          <w:i/>
        </w:rPr>
        <w:t>Blanda von Filnek</w:t>
      </w:r>
      <w:r>
        <w:t>).</w:t>
      </w:r>
    </w:p>
    <w:p>
      <w:pPr>
        <w:pStyle w:val="ListBullet"/>
      </w:pPr>
      <w:r>
        <w:rPr>
          <w:b/>
        </w:rPr>
        <w:t>Daja</w:t>
      </w:r>
      <w:r>
        <w:t xml:space="preserve"> – Christin, Rechas Erzieherin; christlicher Eifer/Schwärmerei.</w:t>
      </w:r>
    </w:p>
    <w:p>
      <w:pPr>
        <w:pStyle w:val="ListBullet"/>
      </w:pPr>
      <w:r>
        <w:rPr>
          <w:b/>
        </w:rPr>
        <w:t>Saladin</w:t>
      </w:r>
      <w:r>
        <w:t xml:space="preserve"> – Sultan; edel, großzügig, tolerant, ständig ohne Geld.</w:t>
      </w:r>
    </w:p>
    <w:p>
      <w:pPr>
        <w:pStyle w:val="ListBullet"/>
      </w:pPr>
      <w:r>
        <w:rPr>
          <w:b/>
        </w:rPr>
        <w:t>Sittah</w:t>
      </w:r>
      <w:r>
        <w:t xml:space="preserve"> – Saladins kluge Schwester.</w:t>
      </w:r>
    </w:p>
    <w:p>
      <w:pPr>
        <w:pStyle w:val="ListBullet"/>
      </w:pPr>
      <w:r>
        <w:rPr>
          <w:b/>
        </w:rPr>
        <w:t>Tempelherr</w:t>
      </w:r>
      <w:r>
        <w:t xml:space="preserve"> – christlicher Ritter; rettet Recha; eigentlich </w:t>
      </w:r>
      <w:r>
        <w:rPr>
          <w:i/>
        </w:rPr>
        <w:t>Leu von Filnek</w:t>
      </w:r>
      <w:r>
        <w:t>.</w:t>
      </w:r>
    </w:p>
    <w:p>
      <w:pPr>
        <w:pStyle w:val="ListBullet"/>
      </w:pPr>
      <w:r>
        <w:rPr>
          <w:b/>
        </w:rPr>
        <w:t>Patriarch</w:t>
      </w:r>
      <w:r>
        <w:t xml:space="preserve"> – fanatisch, intolerant (Gegenfigur zu Nathan).</w:t>
      </w:r>
    </w:p>
    <w:p>
      <w:pPr>
        <w:pStyle w:val="ListBullet"/>
      </w:pPr>
      <w:r>
        <w:rPr>
          <w:b/>
        </w:rPr>
        <w:t>Al-Hafi</w:t>
      </w:r>
      <w:r>
        <w:t xml:space="preserve"> – Derwisch, Schatzmeister Saladins.</w:t>
      </w:r>
    </w:p>
    <w:p>
      <w:pPr>
        <w:pStyle w:val="ListBullet"/>
      </w:pPr>
      <w:r>
        <w:rPr>
          <w:b/>
        </w:rPr>
        <w:t>Klosterbruder</w:t>
      </w:r>
      <w:r>
        <w:t xml:space="preserve"> – brachte Nathan einst das Kind; gutherzig, einfach.</w:t>
      </w:r>
    </w:p>
    <w:p>
      <w:pPr>
        <w:pStyle w:val="Heading2"/>
      </w:pPr>
      <w:r>
        <w:t>Handlung in 5 Akten</w:t>
      </w:r>
    </w:p>
    <w:p>
      <w:pPr>
        <w:pStyle w:val="ListBullet"/>
      </w:pPr>
      <w:r>
        <w:rPr>
          <w:b/>
        </w:rPr>
        <w:t>I. Aufzug:</w:t>
      </w:r>
      <w:r>
        <w:t xml:space="preserve"> Nathan kehrt heim. Recha wurde vom </w:t>
      </w:r>
      <w:r>
        <w:rPr>
          <w:b/>
        </w:rPr>
        <w:t>Tempelherrn</w:t>
      </w:r>
      <w:r>
        <w:t xml:space="preserve"> aus dem brennenden Haus gerettet und hält ihn für einen </w:t>
      </w:r>
      <w:r>
        <w:rPr>
          <w:b/>
        </w:rPr>
        <w:t>Engel</w:t>
      </w:r>
      <w:r>
        <w:t>; Nathan will sie rational „heilen". Der Patriarch will den Tempelherrn als Spion/Mörder gegen Saladin einsetzen → der lehnt empört ab.</w:t>
      </w:r>
    </w:p>
    <w:p>
      <w:pPr>
        <w:pStyle w:val="ListBullet"/>
      </w:pPr>
      <w:r>
        <w:rPr>
          <w:b/>
        </w:rPr>
        <w:t>II. Aufzug:</w:t>
      </w:r>
      <w:r>
        <w:t xml:space="preserve"> Der pleite Saladin und Sittah planen, Nathan mit einer </w:t>
      </w:r>
      <w:r>
        <w:rPr>
          <w:b/>
        </w:rPr>
        <w:t>Fangfrage</w:t>
      </w:r>
      <w:r>
        <w:t xml:space="preserve"> Geld abzunehmen. Nathan &amp; Tempelherr werden </w:t>
      </w:r>
      <w:r>
        <w:rPr>
          <w:b/>
        </w:rPr>
        <w:t>Freunde</w:t>
      </w:r>
      <w:r>
        <w:t xml:space="preserve"> („Sind Christ und Jude eher … als Mensch?"). Nathan wird zum Sultan gerufen; er bemerkt die Ähnlichkeit des Tempelherrn mit „Wolf" (Name </w:t>
      </w:r>
      <w:r>
        <w:rPr>
          <w:b/>
        </w:rPr>
        <w:t>Stauffen</w:t>
      </w:r>
      <w:r>
        <w:t>).</w:t>
      </w:r>
    </w:p>
    <w:p>
      <w:pPr>
        <w:pStyle w:val="ListBullet"/>
      </w:pPr>
      <w:r>
        <w:rPr>
          <w:b/>
        </w:rPr>
        <w:t>III. Aufzug:</w:t>
      </w:r>
      <w:r>
        <w:t xml:space="preserve"> ⭐ </w:t>
      </w:r>
      <w:r>
        <w:rPr>
          <w:b/>
        </w:rPr>
        <w:t>Ringparabel</w:t>
      </w:r>
      <w:r>
        <w:t xml:space="preserve"> – Nathans Antwort auf Saladins Frage nach der wahren Religion; Saladin wird sein Freund, Nathan leiht ihm Geld. Der Tempelherr liebt Recha und wirbt um sie; Nathan zögert. </w:t>
      </w:r>
      <w:r>
        <w:rPr>
          <w:b/>
        </w:rPr>
        <w:t>Daja verrät:</w:t>
      </w:r>
      <w:r>
        <w:t xml:space="preserve"> Recha ist Christin, nicht Nathans Tochter.</w:t>
      </w:r>
    </w:p>
    <w:p>
      <w:pPr>
        <w:pStyle w:val="ListBullet"/>
      </w:pPr>
      <w:r>
        <w:rPr>
          <w:b/>
        </w:rPr>
        <w:t>IV. Aufzug:</w:t>
      </w:r>
      <w:r>
        <w:t xml:space="preserve"> Der Tempelherr fragt (hypothetisch) den </w:t>
      </w:r>
      <w:r>
        <w:rPr>
          <w:b/>
        </w:rPr>
        <w:t>Patriarchen</w:t>
      </w:r>
      <w:r>
        <w:t xml:space="preserve"> → </w:t>
      </w:r>
      <w:r>
        <w:rPr>
          <w:b/>
        </w:rPr>
        <w:t>„Tut nichts! der Jude wird verbrannt!"</w:t>
      </w:r>
      <w:r>
        <w:t xml:space="preserve">. Saladin beschwichtigt den Tempelherrn. Der Klosterbruder enthüllt Nathans </w:t>
      </w:r>
      <w:r>
        <w:rPr>
          <w:b/>
        </w:rPr>
        <w:t>Tragödie</w:t>
      </w:r>
      <w:r>
        <w:t xml:space="preserve"> (Frau &amp; 7 Söhne ermordet) und bringt das </w:t>
      </w:r>
      <w:r>
        <w:rPr>
          <w:b/>
        </w:rPr>
        <w:t>Brevier</w:t>
      </w:r>
      <w:r>
        <w:t xml:space="preserve"> mit den Familiennamen.</w:t>
      </w:r>
    </w:p>
    <w:p>
      <w:pPr>
        <w:pStyle w:val="ListBullet"/>
      </w:pPr>
      <w:r>
        <w:rPr>
          <w:b/>
        </w:rPr>
        <w:t>V. Aufzug:</w:t>
      </w:r>
      <w:r>
        <w:t xml:space="preserve"> ⭐ </w:t>
      </w:r>
      <w:r>
        <w:rPr>
          <w:b/>
        </w:rPr>
        <w:t>Große Erkennung:</w:t>
      </w:r>
      <w:r>
        <w:t xml:space="preserve"> Tempelherr (</w:t>
      </w:r>
      <w:r>
        <w:rPr>
          <w:i/>
        </w:rPr>
        <w:t>Leu</w:t>
      </w:r>
      <w:r>
        <w:t>) und Recha (</w:t>
      </w:r>
      <w:r>
        <w:rPr>
          <w:i/>
        </w:rPr>
        <w:t>Blanda</w:t>
      </w:r>
      <w:r>
        <w:t xml:space="preserve">) sind </w:t>
      </w:r>
      <w:r>
        <w:rPr>
          <w:b/>
        </w:rPr>
        <w:t>Geschwister</w:t>
      </w:r>
      <w:r>
        <w:t xml:space="preserve">; ihr Vater war </w:t>
      </w:r>
      <w:r>
        <w:rPr>
          <w:b/>
        </w:rPr>
        <w:t>Assad</w:t>
      </w:r>
      <w:r>
        <w:t xml:space="preserve">, Saladins verschollener Bruder. Alle sind über die Religionen hinweg </w:t>
      </w:r>
      <w:r>
        <w:rPr>
          <w:b/>
        </w:rPr>
        <w:t>eine Familie</w:t>
      </w:r>
      <w:r>
        <w:t>. Vorhang unter stummen Umarmungen.</w:t>
      </w:r>
    </w:p>
    <w:p>
      <w:pPr>
        <w:pStyle w:val="Heading2"/>
      </w:pPr>
      <w:r>
        <w:t>Ringparabel (das Wichtigste)</w:t>
      </w:r>
    </w:p>
    <w:p>
      <w:r>
        <w:t xml:space="preserve">Ein Vater, </w:t>
      </w:r>
      <w:r>
        <w:rPr>
          <w:b/>
        </w:rPr>
        <w:t>drei gleich geliebte Söhne</w:t>
      </w:r>
      <w:r>
        <w:t xml:space="preserve">, ein magischer </w:t>
      </w:r>
      <w:r>
        <w:rPr>
          <w:b/>
        </w:rPr>
        <w:t>Ring</w:t>
      </w:r>
      <w:r>
        <w:t xml:space="preserve"> (macht „vor Gott und Menschen beliebt"). Er lässt </w:t>
      </w:r>
      <w:r>
        <w:rPr>
          <w:b/>
        </w:rPr>
        <w:t>2 perfekte Kopien</w:t>
      </w:r>
      <w:r>
        <w:t xml:space="preserve"> anfertigen → niemand kennt mehr den echten. Der </w:t>
      </w:r>
      <w:r>
        <w:rPr>
          <w:b/>
        </w:rPr>
        <w:t>Richter</w:t>
      </w:r>
      <w:r>
        <w:t xml:space="preserve"> rät: jeder glaube an seinen Ring und beweise dessen Kraft durch </w:t>
      </w:r>
      <w:r>
        <w:rPr>
          <w:b/>
        </w:rPr>
        <w:t>gute Taten, Sanftmut und Toleranz</w:t>
      </w:r>
      <w:r>
        <w:t xml:space="preserve">; in „tausend tausend Jahren" entscheidet ein weiserer Richter. → Die 3 Ringe = die </w:t>
      </w:r>
      <w:r>
        <w:rPr>
          <w:b/>
        </w:rPr>
        <w:t>3 Religionen</w:t>
      </w:r>
      <w:r>
        <w:t>; keine kann ihren Vorrang beweisen.</w:t>
      </w:r>
    </w:p>
    <w:p>
      <w:pPr>
        <w:pStyle w:val="Heading2"/>
      </w:pPr>
      <w:r>
        <w:t>Themen</w:t>
      </w:r>
    </w:p>
    <w:p>
      <w:r>
        <w:t>Toleranz · Vernunft vs. Fanatismus/Schwärmerei · Humanität · Freundschaft · wahre Vaterschaft (nicht das Blut macht den Vater).</w:t>
      </w:r>
    </w:p>
    <w:p>
      <w:pPr>
        <w:pStyle w:val="Heading2"/>
      </w:pPr>
      <w:r>
        <w:t>Schlüsselzitate</w:t>
      </w:r>
    </w:p>
    <w:p>
      <w:pPr>
        <w:pStyle w:val="ListBullet"/>
      </w:pPr>
      <w:r>
        <w:t>„Sind Christ und Jude eher Christ und Jude, als Mensch?" (Nathan, II,5)</w:t>
      </w:r>
    </w:p>
    <w:p>
      <w:pPr>
        <w:pStyle w:val="ListBullet"/>
      </w:pPr>
      <w:r>
        <w:t>„Tut nichts! der Jude wird verbrannt!" (Patriarch, IV,2)</w:t>
      </w:r>
    </w:p>
    <w:p>
      <w:pPr>
        <w:pStyle w:val="ListBullet"/>
      </w:pPr>
      <w:r>
        <w:t>„Ich habe nie verlangt, dass allen Bäumen Eine Rinde wachse." (Saladin, IV,4)</w:t>
      </w:r>
    </w:p>
    <w:p>
      <w:pPr>
        <w:pStyle w:val="ListBullet"/>
      </w:pPr>
      <w:r>
        <w:t>„macht denn nur das Blut den Vater?" (Recha, V,7)</w:t>
      </w:r>
    </w:p>
    <w:p>
      <w:pPr>
        <w:pStyle w:val="ListBullet"/>
      </w:pPr>
      <w:r>
        <w:t>„Und doch ist Gott!" (Nathan, IV,7)</w:t>
      </w:r>
    </w:p>
    <w:p>
      <w:r>
        <w:br w:type="page"/>
      </w:r>
    </w:p>
    <w:p>
      <w:pPr>
        <w:pStyle w:val="Heading1"/>
      </w:pPr>
      <w:r>
        <w:t>ROMÂNĂ — Recapitulare rapidă</w:t>
      </w:r>
    </w:p>
    <w:p>
      <w:pPr>
        <w:pStyle w:val="Heading2"/>
      </w:pPr>
      <w:r>
        <w:t>Date esențiale</w:t>
      </w:r>
    </w:p>
    <w:p>
      <w:pPr>
        <w:pStyle w:val="ListBullet"/>
      </w:pPr>
      <w:r>
        <w:rPr>
          <w:b/>
        </w:rPr>
        <w:t>Autor / Epocă:</w:t>
      </w:r>
      <w:r>
        <w:t xml:space="preserve"> G. E. Lessing, Iluminism (1779).</w:t>
      </w:r>
    </w:p>
    <w:p>
      <w:pPr>
        <w:pStyle w:val="ListBullet"/>
      </w:pPr>
      <w:r>
        <w:rPr>
          <w:b/>
        </w:rPr>
        <w:t>Gen:</w:t>
      </w:r>
      <w:r>
        <w:t xml:space="preserve"> poem dramatic, 5 acte, vers alb (iambi fără rimă).</w:t>
      </w:r>
    </w:p>
    <w:p>
      <w:pPr>
        <w:pStyle w:val="ListBullet"/>
      </w:pPr>
      <w:r>
        <w:rPr>
          <w:b/>
        </w:rPr>
        <w:t>Loc / Timp:</w:t>
      </w:r>
      <w:r>
        <w:t xml:space="preserve"> Ierusalim, Cruciada a III-a, armistițiu (~1192).</w:t>
      </w:r>
    </w:p>
    <w:p>
      <w:pPr>
        <w:pStyle w:val="ListBullet"/>
      </w:pPr>
      <w:r>
        <w:rPr>
          <w:b/>
        </w:rPr>
        <w:t>Temă:</w:t>
      </w:r>
      <w:r>
        <w:t xml:space="preserve"> toleranța religioasă și umanismul.</w:t>
      </w:r>
    </w:p>
    <w:p>
      <w:pPr>
        <w:pStyle w:val="ListBullet"/>
      </w:pPr>
      <w:r>
        <w:rPr>
          <w:b/>
        </w:rPr>
        <w:t>Mesaj-cheie:</w:t>
      </w:r>
      <w:r>
        <w:t xml:space="preserve"> valoarea unei religii se arată prin </w:t>
      </w:r>
      <w:r>
        <w:rPr>
          <w:b/>
        </w:rPr>
        <w:t>fapte bune</w:t>
      </w:r>
      <w:r>
        <w:t>, nu prin dogmă.</w:t>
      </w:r>
    </w:p>
    <w:p>
      <w:pPr>
        <w:pStyle w:val="Heading2"/>
      </w:pPr>
      <w:r>
        <w:t>Personaje (pe scurt)</w:t>
      </w:r>
    </w:p>
    <w:p>
      <w:pPr>
        <w:pStyle w:val="ListBullet"/>
      </w:pPr>
      <w:r>
        <w:rPr>
          <w:b/>
        </w:rPr>
        <w:t>Nathan</w:t>
      </w:r>
      <w:r>
        <w:t xml:space="preserve"> – evreu înțelept și tolerant; întruchipează rațiunea și umanismul.</w:t>
      </w:r>
    </w:p>
    <w:p>
      <w:pPr>
        <w:pStyle w:val="ListBullet"/>
      </w:pPr>
      <w:r>
        <w:rPr>
          <w:b/>
        </w:rPr>
        <w:t>Recha</w:t>
      </w:r>
      <w:r>
        <w:t xml:space="preserve"> – fiica adoptivă a lui Nathan; de fapt creștină (</w:t>
      </w:r>
      <w:r>
        <w:rPr>
          <w:i/>
        </w:rPr>
        <w:t>Blanda von Filnek</w:t>
      </w:r>
      <w:r>
        <w:t>).</w:t>
      </w:r>
    </w:p>
    <w:p>
      <w:pPr>
        <w:pStyle w:val="ListBullet"/>
      </w:pPr>
      <w:r>
        <w:rPr>
          <w:b/>
        </w:rPr>
        <w:t>Daja</w:t>
      </w:r>
      <w:r>
        <w:t xml:space="preserve"> – creștină, educatoarea Rechăi; fervoare/fanatism creștin.</w:t>
      </w:r>
    </w:p>
    <w:p>
      <w:pPr>
        <w:pStyle w:val="ListBullet"/>
      </w:pPr>
      <w:r>
        <w:rPr>
          <w:b/>
        </w:rPr>
        <w:t>Saladin</w:t>
      </w:r>
      <w:r>
        <w:t xml:space="preserve"> – sultanul; nobil, generos, tolerant, mereu fără bani.</w:t>
      </w:r>
    </w:p>
    <w:p>
      <w:pPr>
        <w:pStyle w:val="ListBullet"/>
      </w:pPr>
      <w:r>
        <w:rPr>
          <w:b/>
        </w:rPr>
        <w:t>Sittah</w:t>
      </w:r>
      <w:r>
        <w:t xml:space="preserve"> – sora inteligentă a lui Saladin.</w:t>
      </w:r>
    </w:p>
    <w:p>
      <w:pPr>
        <w:pStyle w:val="ListBullet"/>
      </w:pPr>
      <w:r>
        <w:rPr>
          <w:b/>
        </w:rPr>
        <w:t>Templierul</w:t>
      </w:r>
      <w:r>
        <w:t xml:space="preserve"> – cavaler creștin; o salvează pe Recha; de fapt </w:t>
      </w:r>
      <w:r>
        <w:rPr>
          <w:i/>
        </w:rPr>
        <w:t>Leu von Filnek</w:t>
      </w:r>
      <w:r>
        <w:t>.</w:t>
      </w:r>
    </w:p>
    <w:p>
      <w:pPr>
        <w:pStyle w:val="ListBullet"/>
      </w:pPr>
      <w:r>
        <w:rPr>
          <w:b/>
        </w:rPr>
        <w:t>Patriarhul</w:t>
      </w:r>
      <w:r>
        <w:t xml:space="preserve"> – fanatic, intolerant (opusul lui Nathan).</w:t>
      </w:r>
    </w:p>
    <w:p>
      <w:pPr>
        <w:pStyle w:val="ListBullet"/>
      </w:pPr>
      <w:r>
        <w:rPr>
          <w:b/>
        </w:rPr>
        <w:t>Al-Hafi</w:t>
      </w:r>
      <w:r>
        <w:t xml:space="preserve"> – derviș, trezorierul lui Saladin.</w:t>
      </w:r>
    </w:p>
    <w:p>
      <w:pPr>
        <w:pStyle w:val="ListBullet"/>
      </w:pPr>
      <w:r>
        <w:rPr>
          <w:b/>
        </w:rPr>
        <w:t>Fratele laic</w:t>
      </w:r>
      <w:r>
        <w:t xml:space="preserve"> – i-a adus cândva copilul lui Nathan; bun și simplu.</w:t>
      </w:r>
    </w:p>
    <w:p>
      <w:pPr>
        <w:pStyle w:val="Heading2"/>
      </w:pPr>
      <w:r>
        <w:t>Acțiunea pe cele 5 acte</w:t>
      </w:r>
    </w:p>
    <w:p>
      <w:pPr>
        <w:pStyle w:val="ListBullet"/>
      </w:pPr>
      <w:r>
        <w:rPr>
          <w:b/>
        </w:rPr>
        <w:t>Actul I:</w:t>
      </w:r>
      <w:r>
        <w:t xml:space="preserve"> Nathan se întoarce acasă. Recha a fost salvată din incendiu de </w:t>
      </w:r>
      <w:r>
        <w:rPr>
          <w:b/>
        </w:rPr>
        <w:t>Templier</w:t>
      </w:r>
      <w:r>
        <w:t xml:space="preserve"> și îl crede </w:t>
      </w:r>
      <w:r>
        <w:rPr>
          <w:b/>
        </w:rPr>
        <w:t>înger</w:t>
      </w:r>
      <w:r>
        <w:t>; Nathan vrea s-o „vindece" rațional. Patriarhul vrea să-l folosească pe Templier ca spion/asasin împotriva lui Saladin → acesta refuză indignat.</w:t>
      </w:r>
    </w:p>
    <w:p>
      <w:pPr>
        <w:pStyle w:val="ListBullet"/>
      </w:pPr>
      <w:r>
        <w:rPr>
          <w:b/>
        </w:rPr>
        <w:t>Actul II:</w:t>
      </w:r>
      <w:r>
        <w:t xml:space="preserve"> Saladin (fără bani) și Sittah plănuiesc o </w:t>
      </w:r>
      <w:r>
        <w:rPr>
          <w:b/>
        </w:rPr>
        <w:t>întrebare-capcană</w:t>
      </w:r>
      <w:r>
        <w:t xml:space="preserve"> ca să-i ceară bani lui Nathan. Nathan și Templierul devin </w:t>
      </w:r>
      <w:r>
        <w:rPr>
          <w:b/>
        </w:rPr>
        <w:t>prieteni</w:t>
      </w:r>
      <w:r>
        <w:t xml:space="preserve"> („Sind Christ und Jude eher … als Mensch?"). Nathan e chemat la sultan; observă asemănarea Templierului cu „Wolf" (numele </w:t>
      </w:r>
      <w:r>
        <w:rPr>
          <w:b/>
        </w:rPr>
        <w:t>Stauffen</w:t>
      </w:r>
      <w:r>
        <w:t>).</w:t>
      </w:r>
    </w:p>
    <w:p>
      <w:pPr>
        <w:pStyle w:val="ListBullet"/>
      </w:pPr>
      <w:r>
        <w:rPr>
          <w:b/>
        </w:rPr>
        <w:t>Actul III:</w:t>
      </w:r>
      <w:r>
        <w:t xml:space="preserve"> ⭐ </w:t>
      </w:r>
      <w:r>
        <w:rPr>
          <w:b/>
        </w:rPr>
        <w:t>Parabola inelelor</w:t>
      </w:r>
      <w:r>
        <w:t xml:space="preserve"> – răspunsul lui Nathan la întrebarea despre adevărata religie; Saladin îi devine prieten, Nathan îi împrumută bani. Templierul o iubește pe Recha și o cere; Nathan ezită. </w:t>
      </w:r>
      <w:r>
        <w:rPr>
          <w:b/>
        </w:rPr>
        <w:t>Daja dezvăluie:</w:t>
      </w:r>
      <w:r>
        <w:t xml:space="preserve"> Recha e creștină, nu fiica lui Nathan.</w:t>
      </w:r>
    </w:p>
    <w:p>
      <w:pPr>
        <w:pStyle w:val="ListBullet"/>
      </w:pPr>
      <w:r>
        <w:rPr>
          <w:b/>
        </w:rPr>
        <w:t>Actul IV:</w:t>
      </w:r>
      <w:r>
        <w:t xml:space="preserve"> Templierul îl întreabă (ipotetic) pe </w:t>
      </w:r>
      <w:r>
        <w:rPr>
          <w:b/>
        </w:rPr>
        <w:t>Patriarh</w:t>
      </w:r>
      <w:r>
        <w:t xml:space="preserve"> → </w:t>
      </w:r>
      <w:r>
        <w:rPr>
          <w:b/>
        </w:rPr>
        <w:t>„Tut nichts! der Jude wird verbrannt!"</w:t>
      </w:r>
      <w:r>
        <w:t xml:space="preserve">. Saladin îl potolește pe Templier. Fratele laic dezvăluie </w:t>
      </w:r>
      <w:r>
        <w:rPr>
          <w:b/>
        </w:rPr>
        <w:t>tragedia</w:t>
      </w:r>
      <w:r>
        <w:t xml:space="preserve"> lui Nathan (soția și 7 fii uciși) și aduce </w:t>
      </w:r>
      <w:r>
        <w:rPr>
          <w:b/>
        </w:rPr>
        <w:t>breviarul</w:t>
      </w:r>
      <w:r>
        <w:t xml:space="preserve"> cu numele familiei.</w:t>
      </w:r>
    </w:p>
    <w:p>
      <w:pPr>
        <w:pStyle w:val="ListBullet"/>
      </w:pPr>
      <w:r>
        <w:rPr>
          <w:b/>
        </w:rPr>
        <w:t>Actul V:</w:t>
      </w:r>
      <w:r>
        <w:t xml:space="preserve"> ⭐ </w:t>
      </w:r>
      <w:r>
        <w:rPr>
          <w:b/>
        </w:rPr>
        <w:t>Marea recunoaștere:</w:t>
      </w:r>
      <w:r>
        <w:t xml:space="preserve"> Templierul (</w:t>
      </w:r>
      <w:r>
        <w:rPr>
          <w:i/>
        </w:rPr>
        <w:t>Leu</w:t>
      </w:r>
      <w:r>
        <w:t>) și Recha (</w:t>
      </w:r>
      <w:r>
        <w:rPr>
          <w:i/>
        </w:rPr>
        <w:t>Blanda</w:t>
      </w:r>
      <w:r>
        <w:t xml:space="preserve">) sunt </w:t>
      </w:r>
      <w:r>
        <w:rPr>
          <w:b/>
        </w:rPr>
        <w:t>frați</w:t>
      </w:r>
      <w:r>
        <w:t xml:space="preserve">; tatăl lor era </w:t>
      </w:r>
      <w:r>
        <w:rPr>
          <w:b/>
        </w:rPr>
        <w:t>Assad</w:t>
      </w:r>
      <w:r>
        <w:t xml:space="preserve">, fratele dispărut al lui Saladin. Toți sunt, dincolo de religii, </w:t>
      </w:r>
      <w:r>
        <w:rPr>
          <w:b/>
        </w:rPr>
        <w:t>o singură familie</w:t>
      </w:r>
      <w:r>
        <w:t>. Cortina cade peste îmbrățișări tăcute.</w:t>
      </w:r>
    </w:p>
    <w:p>
      <w:pPr>
        <w:pStyle w:val="Heading2"/>
      </w:pPr>
      <w:r>
        <w:t>Parabola inelelor (esențialul)</w:t>
      </w:r>
    </w:p>
    <w:p>
      <w:r>
        <w:t xml:space="preserve">Un tată, </w:t>
      </w:r>
      <w:r>
        <w:rPr>
          <w:b/>
        </w:rPr>
        <w:t>trei fii iubiți la fel</w:t>
      </w:r>
      <w:r>
        <w:t xml:space="preserve">, un </w:t>
      </w:r>
      <w:r>
        <w:rPr>
          <w:b/>
        </w:rPr>
        <w:t>inel</w:t>
      </w:r>
      <w:r>
        <w:t xml:space="preserve"> magic (îl face pe purtător „iubit de Dumnezeu și de oameni"). Tatăl comandă </w:t>
      </w:r>
      <w:r>
        <w:rPr>
          <w:b/>
        </w:rPr>
        <w:t>2 copii perfecte</w:t>
      </w:r>
      <w:r>
        <w:t xml:space="preserve"> → nimeni nu mai știe care e cel adevărat. </w:t>
      </w:r>
      <w:r>
        <w:rPr>
          <w:b/>
        </w:rPr>
        <w:t>Judecătorul</w:t>
      </w:r>
      <w:r>
        <w:t xml:space="preserve"> sfătuiește: fiecare să creadă în inelul lui și să-i dovedească puterea prin </w:t>
      </w:r>
      <w:r>
        <w:rPr>
          <w:b/>
        </w:rPr>
        <w:t>fapte bune, blândețe și toleranță</w:t>
      </w:r>
      <w:r>
        <w:t xml:space="preserve">; peste „o mie de mii de ani" va decide un judecător mai înțelept. → Cele 3 inele = cele </w:t>
      </w:r>
      <w:r>
        <w:rPr>
          <w:b/>
        </w:rPr>
        <w:t>3 religii</w:t>
      </w:r>
      <w:r>
        <w:t>; niciuna nu-și poate dovedi întâietatea.</w:t>
      </w:r>
    </w:p>
    <w:p>
      <w:pPr>
        <w:pStyle w:val="Heading2"/>
      </w:pPr>
      <w:r>
        <w:t>Teme</w:t>
      </w:r>
    </w:p>
    <w:p>
      <w:r>
        <w:t>Toleranță · rațiune vs. fanatism/exaltare (Schwärmerei) · umanism · prietenie · adevărata paternitate (nu sângele face tatăl).</w:t>
      </w:r>
    </w:p>
    <w:p>
      <w:pPr>
        <w:pStyle w:val="Heading2"/>
      </w:pPr>
      <w:r>
        <w:t>Citate-cheie</w:t>
      </w:r>
    </w:p>
    <w:p>
      <w:pPr>
        <w:pStyle w:val="ListBullet"/>
      </w:pPr>
      <w:r>
        <w:t>„Sind Christ und Jude eher Christ und Jude, als Mensch?" (Nathan, II,5)</w:t>
      </w:r>
    </w:p>
    <w:p>
      <w:pPr>
        <w:pStyle w:val="ListBullet"/>
      </w:pPr>
      <w:r>
        <w:t>„Tut nichts! der Jude wird verbrannt!" (Patriarhul, IV,2)</w:t>
      </w:r>
    </w:p>
    <w:p>
      <w:pPr>
        <w:pStyle w:val="ListBullet"/>
      </w:pPr>
      <w:r>
        <w:t>„Ich habe nie verlangt, dass allen Bäumen Eine Rinde wachse." (Saladin, IV,4)</w:t>
      </w:r>
    </w:p>
    <w:p>
      <w:pPr>
        <w:pStyle w:val="ListBullet"/>
      </w:pPr>
      <w:r>
        <w:t>„macht denn nur das Blut den Vater?" (Recha, V,7)</w:t>
      </w:r>
    </w:p>
    <w:p>
      <w:pPr>
        <w:pStyle w:val="ListBullet"/>
      </w:pPr>
      <w:r>
        <w:t>„Und doch ist Gott!" (Nathan, IV,7)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