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Для получения входных параметров в данной лабораторной работе, используйте html - формы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[#2] Високосный год. Требуется определить, является ли данный год високосным.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Входные данные. Вводится единственное число - номер года (целое, положительное, не превышает 30000).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Выходные данные. Требуется вывести слово YES, если год является високосным и NO - в противном случае.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Пример #1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Входные данные 2007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Выходные данные NO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Пример #2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Входные данные 2000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Выходные данные YES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[#2] Напишите функцию, которая принимает на вход цифру от 0 до 9 и возвращает слово. В качестве параметра передаем только 1 цифру. Цифру вводит пользователь.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Пример #1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Входные данные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Выходные данные Один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[#4] На вход подается строка с датой в формате ДД.ММ.ГГГГ (пример: 15.04.1452). Выведите знак зодиака для этого дня.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Пример #1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Входные данные 01.02.1993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Выходные данные Водолей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*  [#10] дата может приходить в любом формате (не использовать встроенные функции - парсить самостоятельно)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[#5] Счастливые билеты. Счастливый билет - это когда сумма первых трех цифр в номере билета равна сумме второй тройки цифр (номер шестизначный). Пример: 123015 - счастливый, так как сумма каждой из половин равна 6.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На вход подаются 2 строки: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начальный номер билета (например: 111111)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конечный номер билета (например: 123321)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Нужно вывести все счастливые билеты из заданного диапазона.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Пример #1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132401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132601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132402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132411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132420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132501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132510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132600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Пример #2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100000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100999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100001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100010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100100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[#5] Вычислить факториал числа (использовать рекурсию).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Входные данные 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Выходные данные 24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[#10] Обратная польская запись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постфиксной записи (или обратной польской записи) операция записывается после двух операндов. Например, сумма двух чисел A и B записывается как A B +. Запись B C + D * обозначает привычное нам (B + C) * D, а запись A B C + D * + означает A + (B + C) * 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Достоинство постфиксной записи в том, что она не требует скобок и дополнительных соглашений о приоритете операторов для своего чтения.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Дано выражение в постфиксой записи, содержащее однозначные числа, операции +, –, *. Вычислите значение записанного выражения.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 единственной строке записано выражение в постфиксной записи, содержащее однозначные числа и операции +, –, *. Строка содержит не более 100 чисел и операций. Числа и операции отделяются друг от друга ровно одним пробелом.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Необходимо вывести значение записанного выражения.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Примеры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Входные данные 8 9 + 1 7 - 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Выходные данные -102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