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Memo: CY2025 Annual Review</w:t>
      </w:r>
    </w:p>
    <w:p>
      <w:r>
        <w:t>To: Board of Directors, Brindle Loom Textiles Pvt Ltd</w:t>
      </w:r>
    </w:p>
    <w:p>
      <w:r>
        <w:t>From: Office of the CFO</w:t>
      </w:r>
    </w:p>
    <w:p>
      <w:r>
        <w:t>Date: 20 January 2026</w:t>
      </w:r>
    </w:p>
    <w:p>
      <w:pPr>
        <w:pStyle w:val="Heading2"/>
      </w:pPr>
      <w:r>
        <w:t>Summary</w:t>
      </w:r>
    </w:p>
    <w:p>
      <w:r>
        <w:t>Revenue for CY2025 was INR 7.94 crore, up 14.4% on CY2024. Silk Blend was the fastest growing line.</w:t>
      </w:r>
    </w:p>
    <w:p>
      <w:r>
        <w:t>Operating costs for CY2025 were INR 4.99 crore, or 62.9% of revenue.</w:t>
      </w:r>
    </w:p>
    <w:p>
      <w:pPr>
        <w:pStyle w:val="Heading2"/>
      </w:pPr>
      <w:r>
        <w:t>Outlook</w:t>
      </w:r>
    </w:p>
    <w:p>
      <w:r>
        <w:t>The CY2026 revenue target is INR 17.5 crore.</w:t>
      </w:r>
    </w:p>
    <w:p>
      <w:r>
        <w:t>Management plans to add a second silk-blend line in the second half of the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Brindle Loom Finance (synthetic)</dc:creator>
  <cp:keywords/>
  <dc:description>generated by python-docx</dc:description>
  <cp:lastModifiedBy/>
  <cp:revision>1</cp:revision>
  <dcterms:created xsi:type="dcterms:W3CDTF">2025-12-01T09:00:00Z</dcterms:created>
  <dcterms:modified xsi:type="dcterms:W3CDTF">2025-12-01T09:00:00Z</dcterms:modified>
  <cp:category/>
</cp:coreProperties>
</file>