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Compensation Policy Note</w:t>
      </w:r>
    </w:p>
    <w:p>
      <w:r>
        <w:t>Tarnwick Provisions reviews salaries once a year, in April.</w:t>
      </w:r>
    </w:p>
    <w:p>
      <w:r>
        <w:t>The annual performance bonus is 8% of annual base salary for grade B and above.</w:t>
      </w:r>
    </w:p>
    <w:p>
      <w:r>
        <w:t>Employees in Nagpur receive a relocation allowance of INR 15000 in their first year.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Tarnwick People Team (synthetic)</dc:creator>
  <cp:keywords/>
  <dc:description>generated by python-docx</dc:description>
  <cp:lastModifiedBy/>
  <cp:revision>1</cp:revision>
  <dcterms:created xsi:type="dcterms:W3CDTF">2025-10-01T09:00:00Z</dcterms:created>
  <dcterms:modified xsi:type="dcterms:W3CDTF">2025-10-01T09:00:00Z</dcterms:modified>
  <cp:category/>
</cp:coreProperties>
</file>