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3754"/>
          <w:sz w:val="58"/>
        </w:rPr>
        <w:t>Local-First Work Intelligence System</w:t>
      </w:r>
    </w:p>
    <w:p>
      <w:pPr>
        <w:spacing w:before="240"/>
        <w:jc w:val="center"/>
      </w:pPr>
      <w:r>
        <w:rPr>
          <w:b/>
          <w:color w:val="2E5F94"/>
          <w:sz w:val="44"/>
        </w:rPr>
        <w:t>Product Requirements Document</w:t>
      </w:r>
    </w:p>
    <w:p>
      <w:pPr>
        <w:spacing w:before="300"/>
        <w:jc w:val="center"/>
      </w:pPr>
      <w:r>
        <w:rPr>
          <w:color w:val="505050"/>
          <w:sz w:val="24"/>
        </w:rPr>
        <w:t>PRD  |  Version 1.0</w:t>
      </w:r>
    </w:p>
    <w:p>
      <w:pPr>
        <w:spacing w:before="100"/>
        <w:jc w:val="center"/>
      </w:pPr>
      <w:r>
        <w:rPr>
          <w:color w:val="646464"/>
          <w:sz w:val="20"/>
        </w:rPr>
        <w:t>21 September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Primary owner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Product Manager</w:t>
            </w:r>
          </w:p>
        </w:tc>
      </w:tr>
      <w:tr>
        <w:tc>
          <w:tcPr>
            <w:tcW w:type="dxa" w:w="2448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Target audience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Design, Engineering, Security, Business Stakeholders</w:t>
            </w:r>
          </w:p>
        </w:tc>
      </w:tr>
      <w:tr>
        <w:tc>
          <w:tcPr>
            <w:tcW w:type="dxa" w:w="2448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Core question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What problem are we solving, for whom, and what product must exist at completion?</w:t>
            </w:r>
          </w:p>
        </w:tc>
      </w:tr>
      <w:tr>
        <w:tc>
          <w:tcPr>
            <w:tcW w:type="dxa" w:w="2448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Project status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Architecture defined; implementation and benchmark execution pending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1F3754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484"/>
            <w:shd w:fill="1F3754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484"/>
            <w:shd w:fill="1F3754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484"/>
            <w:shd w:fill="1F3754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484"/>
          </w:tcPr>
          <w:p>
            <w:r>
              <w:t>1.0</w:t>
            </w:r>
          </w:p>
        </w:tc>
        <w:tc>
          <w:tcPr>
            <w:tcW w:type="dxa" w:w="2484"/>
          </w:tcPr>
          <w:p>
            <w:r>
              <w:t>21 September 2026</w:t>
            </w:r>
          </w:p>
        </w:tc>
        <w:tc>
          <w:tcPr>
            <w:tcW w:type="dxa" w:w="2484"/>
          </w:tcPr>
          <w:p>
            <w:r>
              <w:t>Baseline</w:t>
            </w:r>
          </w:p>
        </w:tc>
        <w:tc>
          <w:tcPr>
            <w:tcW w:type="dxa" w:w="2484"/>
          </w:tcPr>
          <w:p>
            <w:r>
              <w:t>Defines the approved project-level baseline for design and delivery.</w:t>
            </w:r>
          </w:p>
        </w:tc>
      </w:tr>
    </w:tbl>
    <w:p>
      <w:pPr>
        <w:pStyle w:val="Small"/>
      </w:pPr>
      <w:r>
        <w:t>This document is intended to evolve under version control. Requirement IDs and architectural decision IDs should remain stable once referenced by downstream documents.</w:t>
      </w:r>
    </w:p>
    <w:p>
      <w:pPr>
        <w:pStyle w:val="Heading1"/>
      </w:pPr>
      <w:r>
        <w:t>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>
              <w:rPr>
                <w:b/>
              </w:rPr>
              <w:t>1. Executive Summary</w:t>
            </w:r>
          </w:p>
        </w:tc>
        <w:tc>
          <w:tcPr>
            <w:tcW w:type="dxa" w:w="4968"/>
          </w:tcPr>
          <w:p>
            <w:r>
              <w:t>Product vision, problem statement, outcome and positioning.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2. Users and Jobs-to-be-Done</w:t>
            </w:r>
          </w:p>
        </w:tc>
        <w:tc>
          <w:tcPr>
            <w:tcW w:type="dxa" w:w="4968"/>
          </w:tcPr>
          <w:p>
            <w:r>
              <w:t>Primary personas, user needs and critical workflows.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3. Product Principles</w:t>
            </w:r>
          </w:p>
        </w:tc>
        <w:tc>
          <w:tcPr>
            <w:tcW w:type="dxa" w:w="4968"/>
          </w:tcPr>
          <w:p>
            <w:r>
              <w:t>Evidence-first, local-first, read-only, trust and OSS constraints.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4. Full Product Scope</w:t>
            </w:r>
          </w:p>
        </w:tc>
        <w:tc>
          <w:tcPr>
            <w:tcW w:type="dxa" w:w="4968"/>
          </w:tcPr>
          <w:p>
            <w:r>
              <w:t>Capabilities from documents through code, history, connectors and enterprise.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5. Functional Capability Map</w:t>
            </w:r>
          </w:p>
        </w:tc>
        <w:tc>
          <w:tcPr>
            <w:tcW w:type="dxa" w:w="4968"/>
          </w:tcPr>
          <w:p>
            <w:r>
              <w:t>What the finished product must let a user do.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6. User Journeys</w:t>
            </w:r>
          </w:p>
        </w:tc>
        <w:tc>
          <w:tcPr>
            <w:tcW w:type="dxa" w:w="4968"/>
          </w:tcPr>
          <w:p>
            <w:r>
              <w:t>End-to-end experiences for search, investigation, history and impact.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7. Trust and Answer Contract</w:t>
            </w:r>
          </w:p>
        </w:tc>
        <w:tc>
          <w:tcPr>
            <w:tcW w:type="dxa" w:w="4968"/>
          </w:tcPr>
          <w:p>
            <w:r>
              <w:t>Citation, sufficiency, conflict, abstention and provenance behavior.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8. Product Phasing</w:t>
            </w:r>
          </w:p>
        </w:tc>
        <w:tc>
          <w:tcPr>
            <w:tcW w:type="dxa" w:w="4968"/>
          </w:tcPr>
          <w:p>
            <w:r>
              <w:t>Phase 0-5 roadmap and exit criteria.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9. Success Metrics</w:t>
            </w:r>
          </w:p>
        </w:tc>
        <w:tc>
          <w:tcPr>
            <w:tcW w:type="dxa" w:w="4968"/>
          </w:tcPr>
          <w:p>
            <w:r>
              <w:t>Product, quality, latency, trust and adoption measures.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10. Constraints, Risks and Non-goals</w:t>
            </w:r>
          </w:p>
        </w:tc>
        <w:tc>
          <w:tcPr>
            <w:tcW w:type="dxa" w:w="4968"/>
          </w:tcPr>
          <w:p>
            <w:r>
              <w:t>Hard constraints and deliberate exclusions.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11. Release Acceptance</w:t>
            </w:r>
          </w:p>
        </w:tc>
        <w:tc>
          <w:tcPr>
            <w:tcW w:type="dxa" w:w="4968"/>
          </w:tcPr>
          <w:p>
            <w:r>
              <w:t>Conditions for declaring the product production-ready.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Local-First Work Intelligence System is a local-first, evidence-backed assistant for understanding a person or team's work across documents, code, repository history and authorized work systems. Its defining capability is not generic chat over files; it is persistent, traceable investigation over structured work evidence, with explicit provenance, historical versions, source authority and the ability to say when the evidence is insufficient.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754"/>
              </w:rPr>
              <w:t xml:space="preserve">Product thesis — </w:t>
            </w:r>
            <w:r>
              <w:t>A useful work assistant should answer from traceable evidence, reconstruct how work changed over time, and distinguish “we know” from “we infer” instead of producing plausible but unverifiable responses.</w:t>
            </w:r>
          </w:p>
        </w:tc>
      </w:tr>
    </w:tbl>
    <w:p>
      <w:pPr>
        <w:pStyle w:val="Heading2"/>
      </w:pPr>
      <w:r>
        <w:t>1.1 Problem Statement</w:t>
      </w:r>
    </w:p>
    <w:p>
      <w:pPr>
        <w:pStyle w:val="ListBullet"/>
      </w:pPr>
      <w:r>
        <w:t>Important project knowledge is fragmented across files, source code, Git history, meeting notes, tickets, messages and design artifacts.</w:t>
      </w:r>
    </w:p>
    <w:p>
      <w:pPr>
        <w:pStyle w:val="ListBullet"/>
      </w:pPr>
      <w:r>
        <w:t>Traditional enterprise search returns documents or snippets but often does not reconstruct the relationship among evidence, history and rationale.</w:t>
      </w:r>
    </w:p>
    <w:p>
      <w:pPr>
        <w:pStyle w:val="ListBullet"/>
      </w:pPr>
      <w:r>
        <w:t>Generic RAG systems can retrieve semantically related chunks but commonly lose source identity, version context, structural location, source authority and deletion state.</w:t>
      </w:r>
    </w:p>
    <w:p>
      <w:pPr>
        <w:pStyle w:val="ListBullet"/>
      </w:pPr>
      <w:r>
        <w:t>LLM-based assistants may answer confidently when evidence is incomplete, stale, contradictory or inaccessible.</w:t>
      </w:r>
    </w:p>
    <w:p>
      <w:pPr>
        <w:pStyle w:val="ListBullet"/>
      </w:pPr>
      <w:r>
        <w:t>Developers and technical teams repeatedly spend time answering “where is this?”, “what changed?”, “why?”, “what is affected?”, and “where did that answer come from?”.</w:t>
      </w:r>
    </w:p>
    <w:p>
      <w:pPr>
        <w:pStyle w:val="Heading2"/>
      </w:pPr>
      <w:r>
        <w:t>1.2 Product Vision</w:t>
      </w:r>
    </w:p>
    <w:p>
      <w:r>
        <w:t>Create a persistent Work Intelligence layer that continuously organizes authorized work evidence and allows an agent to investigate it through deterministic, read-only tools. The product should support both fast factual lookup and deeper multi-step investigation while keeping evidence ownership, authorization, security and resource control outside the LLM.</w:t>
      </w:r>
    </w:p>
    <w:p>
      <w:pPr>
        <w:pStyle w:val="Heading2"/>
      </w:pPr>
      <w:r>
        <w:t>1.3 Positioning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728"/>
            <w:shd w:fill="1F3754"/>
          </w:tcPr>
          <w:p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3312"/>
            <w:shd w:fill="1F3754"/>
          </w:tcPr>
          <w:p>
            <w:r>
              <w:rPr>
                <w:b/>
                <w:color w:val="FFFFFF"/>
                <w:sz w:val="17"/>
              </w:rPr>
              <w:t>Typical behavior</w:t>
            </w:r>
          </w:p>
        </w:tc>
        <w:tc>
          <w:tcPr>
            <w:tcW w:type="dxa" w:w="4752"/>
            <w:shd w:fill="1F3754"/>
          </w:tcPr>
          <w:p>
            <w:r>
              <w:rPr>
                <w:b/>
                <w:color w:val="FFFFFF"/>
                <w:sz w:val="17"/>
              </w:rPr>
              <w:t>Our product differentiation</w:t>
            </w:r>
          </w:p>
        </w:tc>
      </w:tr>
      <w:tr>
        <w:tc>
          <w:tcPr>
            <w:tcW w:type="dxa" w:w="172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Desktop/RAG chat</w:t>
            </w:r>
          </w:p>
        </w:tc>
        <w:tc>
          <w:tcPr>
            <w:tcW w:type="dxa" w:w="33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Upload/search documents and ask questions.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Persistent evidence lifecycle, provenance, historical versions, trust/sufficiency checks and later code/Git/workspace intelligence.</w:t>
            </w:r>
          </w:p>
        </w:tc>
      </w:tr>
      <w:tr>
        <w:tc>
          <w:tcPr>
            <w:tcW w:type="dxa" w:w="172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Enterprise search</w:t>
            </w:r>
          </w:p>
        </w:tc>
        <w:tc>
          <w:tcPr>
            <w:tcW w:type="dxa" w:w="33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Find documents, pages or messages.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Investigates across evidence and composes a grounded answer with exact provenance.</w:t>
            </w:r>
          </w:p>
        </w:tc>
      </w:tr>
      <w:tr>
        <w:tc>
          <w:tcPr>
            <w:tcW w:type="dxa" w:w="172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Code intelligence</w:t>
            </w:r>
          </w:p>
        </w:tc>
        <w:tc>
          <w:tcPr>
            <w:tcW w:type="dxa" w:w="33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Navigate symbols/references and repositories.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Combines code structure with documents, decisions, Git history and non-code evidence.</w:t>
            </w:r>
          </w:p>
        </w:tc>
      </w:tr>
      <w:tr>
        <w:tc>
          <w:tcPr>
            <w:tcW w:type="dxa" w:w="172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Agent platform</w:t>
            </w:r>
          </w:p>
        </w:tc>
        <w:tc>
          <w:tcPr>
            <w:tcW w:type="dxa" w:w="33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Lets LLMs invoke tools.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Restricts the agent to approved read-only knowledge capabilities with deterministic policy and audit.</w:t>
            </w:r>
          </w:p>
        </w:tc>
      </w:tr>
    </w:tbl>
    <w:p>
      <w:pPr>
        <w:pStyle w:val="Heading1"/>
      </w:pPr>
      <w:r>
        <w:t>2. Users and Jobs-to-be-Done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72"/>
            <w:shd w:fill="1F3754"/>
          </w:tcPr>
          <w:p>
            <w:r>
              <w:rPr>
                <w:b/>
                <w:color w:val="FFFFFF"/>
                <w:sz w:val="17"/>
              </w:rPr>
              <w:t>Persona</w:t>
            </w:r>
          </w:p>
        </w:tc>
        <w:tc>
          <w:tcPr>
            <w:tcW w:type="dxa" w:w="3168"/>
            <w:shd w:fill="1F3754"/>
          </w:tcPr>
          <w:p>
            <w:r>
              <w:rPr>
                <w:b/>
                <w:color w:val="FFFFFF"/>
                <w:sz w:val="17"/>
              </w:rPr>
              <w:t>Primary need</w:t>
            </w:r>
          </w:p>
        </w:tc>
        <w:tc>
          <w:tcPr>
            <w:tcW w:type="dxa" w:w="4752"/>
            <w:shd w:fill="1F3754"/>
          </w:tcPr>
          <w:p>
            <w:r>
              <w:rPr>
                <w:b/>
                <w:color w:val="FFFFFF"/>
                <w:sz w:val="17"/>
              </w:rPr>
              <w:t>Representative questions</w:t>
            </w:r>
          </w:p>
        </w:tc>
      </w:tr>
      <w:tr>
        <w:tc>
          <w:tcPr>
            <w:tcW w:type="dxa" w:w="187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Software engineer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Understand implementation, history and impact quickly.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Where is auth implemented? What changed after the migration? What references this API?</w:t>
            </w:r>
          </w:p>
        </w:tc>
      </w:tr>
      <w:tr>
        <w:tc>
          <w:tcPr>
            <w:tcW w:type="dxa" w:w="187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Tech lead / architect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Reconstruct decisions and compare current vs historical design.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Why did we choose OAuth? Which document superseded the old design?</w:t>
            </w:r>
          </w:p>
        </w:tc>
      </w:tr>
      <w:tr>
        <w:tc>
          <w:tcPr>
            <w:tcW w:type="dxa" w:w="187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QA / security engineer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Trace requirements to implementation and evidence.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Which requirements mention token expiry? Which components are affected?</w:t>
            </w:r>
          </w:p>
        </w:tc>
      </w:tr>
      <w:tr>
        <w:tc>
          <w:tcPr>
            <w:tcW w:type="dxa" w:w="187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Product / project lead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Recover decisions, dependencies and status from project evidence.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What was decided about rollout? What remains unresolved?</w:t>
            </w:r>
          </w:p>
        </w:tc>
      </w:tr>
      <w:tr>
        <w:tc>
          <w:tcPr>
            <w:tcW w:type="dxa" w:w="187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Enterprise knowledge worker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Find verified facts across approved work sources.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What is the current policy? Where is the source? Do we actually know the answer?</w:t>
            </w:r>
          </w:p>
        </w:tc>
      </w:tr>
    </w:tbl>
    <w:p>
      <w:pPr>
        <w:pStyle w:val="Heading2"/>
      </w:pPr>
      <w:r>
        <w:t>2.1 Core Jobs-to-be-Done</w:t>
      </w:r>
    </w:p>
    <w:p>
      <w:pPr>
        <w:pStyle w:val="ListBullet"/>
      </w:pPr>
      <w:r>
        <w:t>Find: locate exact implementations, sections, files, messages, issues or decisions.</w:t>
      </w:r>
    </w:p>
    <w:p>
      <w:pPr>
        <w:pStyle w:val="ListBullet"/>
      </w:pPr>
      <w:r>
        <w:t>Explain: answer a question using exact supporting evidence rather than model memory.</w:t>
      </w:r>
    </w:p>
    <w:p>
      <w:pPr>
        <w:pStyle w:val="ListBullet"/>
      </w:pPr>
      <w:r>
        <w:t>Compare: show differences between versions, commits, documents or decisions.</w:t>
      </w:r>
    </w:p>
    <w:p>
      <w:pPr>
        <w:pStyle w:val="ListBullet"/>
      </w:pPr>
      <w:r>
        <w:t>Reconstruct: build a timeline of how a design or implementation evolved.</w:t>
      </w:r>
    </w:p>
    <w:p>
      <w:pPr>
        <w:pStyle w:val="ListBullet"/>
      </w:pPr>
      <w:r>
        <w:t>Assess impact: identify likely affected components using structural and historical relationships.</w:t>
      </w:r>
    </w:p>
    <w:p>
      <w:pPr>
        <w:pStyle w:val="ListBullet"/>
      </w:pPr>
      <w:r>
        <w:t>Verify: expose sources, versions, timestamps and confidence/sufficiency so the user can inspect the answer.</w:t>
      </w:r>
    </w:p>
    <w:p>
      <w:pPr>
        <w:pStyle w:val="ListBullet"/>
      </w:pPr>
      <w:r>
        <w:t>Abstain: explicitly state when evidence cannot support the requested conclusion.</w:t>
      </w:r>
    </w:p>
    <w:p>
      <w:pPr>
        <w:pStyle w:val="Heading1"/>
      </w:pPr>
      <w:r>
        <w:t>3. Product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592"/>
            <w:shd w:fill="1F3754"/>
          </w:tcPr>
          <w:p>
            <w:r>
              <w:rPr>
                <w:b/>
                <w:color w:val="FFFFFF"/>
                <w:sz w:val="17"/>
              </w:rPr>
              <w:t>Principle</w:t>
            </w:r>
          </w:p>
        </w:tc>
        <w:tc>
          <w:tcPr>
            <w:tcW w:type="dxa" w:w="7344"/>
            <w:shd w:fill="1F3754"/>
          </w:tcPr>
          <w:p>
            <w:r>
              <w:rPr>
                <w:b/>
                <w:color w:val="FFFFFF"/>
                <w:sz w:val="17"/>
              </w:rPr>
              <w:t>Product implication</w:t>
            </w:r>
          </w:p>
        </w:tc>
      </w:tr>
      <w:tr>
        <w:tc>
          <w:tcPr>
            <w:tcW w:type="dxa" w:w="259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Evidence is authoritative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Raw/normalized evidence and its exact version are the source of truth. Search indexes and semantic structures are derived and rebuildable.</w:t>
            </w:r>
          </w:p>
        </w:tc>
      </w:tr>
      <w:tr>
        <w:tc>
          <w:tcPr>
            <w:tcW w:type="dxa" w:w="259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Read-only to source systems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The application may write to its own knowledge base and indexes but does not modify source files, repositories or connected work systems in the core product.</w:t>
            </w:r>
          </w:p>
        </w:tc>
      </w:tr>
      <w:tr>
        <w:tc>
          <w:tcPr>
            <w:tcW w:type="dxa" w:w="259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Local-first and no mandatory cloud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The complete core product must run without paid SaaS APIs or mandatory public-cloud services.</w:t>
            </w:r>
          </w:p>
        </w:tc>
      </w:tr>
      <w:tr>
        <w:tc>
          <w:tcPr>
            <w:tcW w:type="dxa" w:w="259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Open-source core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Core runtime dependencies must be free to use and open source, with license review as a release gate.</w:t>
            </w:r>
          </w:p>
        </w:tc>
      </w:tr>
      <w:tr>
        <w:tc>
          <w:tcPr>
            <w:tcW w:type="dxa" w:w="259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Authorization before retrieval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Only explicitly authorized sources become searchable. Revocation/tombstones immediately block current retrieval.</w:t>
            </w:r>
          </w:p>
        </w:tc>
      </w:tr>
      <w:tr>
        <w:tc>
          <w:tcPr>
            <w:tcW w:type="dxa" w:w="259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Trust is deterministic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Sufficiency, citations, conflict handling and source policy are enforced by application logic, not only prompts.</w:t>
            </w:r>
          </w:p>
        </w:tc>
      </w:tr>
      <w:tr>
        <w:tc>
          <w:tcPr>
            <w:tcW w:type="dxa" w:w="259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Agent is not the control plane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The LLM can investigate only through approved tools; source lifecycle, policy, resources and secrets remain deterministic services.</w:t>
            </w:r>
          </w:p>
        </w:tc>
      </w:tr>
      <w:tr>
        <w:tc>
          <w:tcPr>
            <w:tcW w:type="dxa" w:w="259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Resource-bounded by design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Queries and ingestion run under configurable RAM/CPU/concurrency budgets; interactive queries take priority over background work.</w:t>
            </w:r>
          </w:p>
        </w:tc>
      </w:tr>
      <w:tr>
        <w:tc>
          <w:tcPr>
            <w:tcW w:type="dxa" w:w="259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History is append-oriented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Historical evidence versions remain addressable so questions about the past can resolve exact prior content.</w:t>
            </w:r>
          </w:p>
        </w:tc>
      </w:tr>
      <w:tr>
        <w:tc>
          <w:tcPr>
            <w:tcW w:type="dxa" w:w="259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Replaceable models/frameworks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Model provider, embedding model, reranker, vector DB and agent framework are adapters, not permanent data owners.</w:t>
            </w:r>
          </w:p>
        </w:tc>
      </w:tr>
    </w:tbl>
    <w:p>
      <w:pPr>
        <w:pStyle w:val="Heading1"/>
      </w:pPr>
      <w:r>
        <w:t>4. Full Product Scope</w:t>
      </w:r>
    </w:p>
    <w:p>
      <w:pPr>
        <w:pStyle w:val="Heading2"/>
      </w:pPr>
      <w:r>
        <w:t>4.1 Foundation Platform</w:t>
      </w:r>
    </w:p>
    <w:p>
      <w:pPr>
        <w:pStyle w:val="ListBullet"/>
      </w:pPr>
      <w:r>
        <w:t>Source authorization and registry</w:t>
      </w:r>
    </w:p>
    <w:p>
      <w:pPr>
        <w:pStyle w:val="ListBullet"/>
      </w:pPr>
      <w:r>
        <w:t>Evidence identity, versioning, hashing and provenance</w:t>
      </w:r>
    </w:p>
    <w:p>
      <w:pPr>
        <w:pStyle w:val="ListBullet"/>
      </w:pPr>
      <w:r>
        <w:t>Encrypted authoritative evidence storage</w:t>
      </w:r>
    </w:p>
    <w:p>
      <w:pPr>
        <w:pStyle w:val="ListBullet"/>
      </w:pPr>
      <w:r>
        <w:t>Metadata/control database</w:t>
      </w:r>
    </w:p>
    <w:p>
      <w:pPr>
        <w:pStyle w:val="ListBullet"/>
      </w:pPr>
      <w:r>
        <w:t>Policy, trust, resource and audit services</w:t>
      </w:r>
    </w:p>
    <w:p>
      <w:pPr>
        <w:pStyle w:val="ListBullet"/>
      </w:pPr>
      <w:r>
        <w:t>Background ingestion with reconciliation</w:t>
      </w:r>
    </w:p>
    <w:p>
      <w:pPr>
        <w:pStyle w:val="ListBullet"/>
      </w:pPr>
      <w:r>
        <w:t>On-prem inference gateway</w:t>
      </w:r>
    </w:p>
    <w:p>
      <w:pPr>
        <w:pStyle w:val="ListBullet"/>
      </w:pPr>
      <w:r>
        <w:t>Custom agent policy and knowledge-tool gateway</w:t>
      </w:r>
    </w:p>
    <w:p>
      <w:pPr>
        <w:pStyle w:val="Heading2"/>
      </w:pPr>
      <w:r>
        <w:t>4.2 Document Intelligence</w:t>
      </w:r>
    </w:p>
    <w:p>
      <w:pPr>
        <w:pStyle w:val="ListBullet"/>
      </w:pPr>
      <w:r>
        <w:t>PDF, DOCX, PPTX, XLSX, TXT, Markdown, HTML and scanned images</w:t>
      </w:r>
    </w:p>
    <w:p>
      <w:pPr>
        <w:pStyle w:val="ListBullet"/>
      </w:pPr>
      <w:r>
        <w:t>Layout-aware parsing, OCR, sections, pages, tables and figures</w:t>
      </w:r>
    </w:p>
    <w:p>
      <w:pPr>
        <w:pStyle w:val="ListBullet"/>
      </w:pPr>
      <w:r>
        <w:t>Lexical + semantic hybrid retrieval</w:t>
      </w:r>
    </w:p>
    <w:p>
      <w:pPr>
        <w:pStyle w:val="ListBullet"/>
      </w:pPr>
      <w:r>
        <w:t>Grounded answers with page/section citations</w:t>
      </w:r>
    </w:p>
    <w:p>
      <w:pPr>
        <w:pStyle w:val="ListBullet"/>
      </w:pPr>
      <w:r>
        <w:t>Current and historical document versions</w:t>
      </w:r>
    </w:p>
    <w:p>
      <w:pPr>
        <w:pStyle w:val="ListBullet"/>
      </w:pPr>
      <w:r>
        <w:t>Conflict and source-authority handling</w:t>
      </w:r>
    </w:p>
    <w:p>
      <w:pPr>
        <w:pStyle w:val="Heading2"/>
      </w:pPr>
      <w:r>
        <w:t>4.3 Code and Repository Intelligence</w:t>
      </w:r>
    </w:p>
    <w:p>
      <w:pPr>
        <w:pStyle w:val="ListBullet"/>
      </w:pPr>
      <w:r>
        <w:t>Tree-sitter based structural parsing</w:t>
      </w:r>
    </w:p>
    <w:p>
      <w:pPr>
        <w:pStyle w:val="ListBullet"/>
      </w:pPr>
      <w:r>
        <w:t>Symbol definitions, references, imports, file/module relations</w:t>
      </w:r>
    </w:p>
    <w:p>
      <w:pPr>
        <w:pStyle w:val="ListBullet"/>
      </w:pPr>
      <w:r>
        <w:t>Git commits, diffs, rename history, blame and historical blobs</w:t>
      </w:r>
    </w:p>
    <w:p>
      <w:pPr>
        <w:pStyle w:val="ListBullet"/>
      </w:pPr>
      <w:r>
        <w:t>Questions such as where implemented, what changed, when changed and what may be affected</w:t>
      </w:r>
    </w:p>
    <w:p>
      <w:pPr>
        <w:pStyle w:val="ListBullet"/>
      </w:pPr>
      <w:r>
        <w:t>Structural code retrieval fused with lexical/semantic/history evidence</w:t>
      </w:r>
    </w:p>
    <w:p>
      <w:pPr>
        <w:pStyle w:val="Heading2"/>
      </w:pPr>
      <w:r>
        <w:t>4.4 Work-system Connectors</w:t>
      </w:r>
    </w:p>
    <w:p>
      <w:pPr>
        <w:pStyle w:val="ListBullet"/>
      </w:pPr>
      <w:r>
        <w:t>Read-only connectors for systems such as GitHub, Jira, Confluence, SharePoint, Teams, Outlook/Email and Drive-class repositories</w:t>
      </w:r>
    </w:p>
    <w:p>
      <w:pPr>
        <w:pStyle w:val="ListBullet"/>
      </w:pPr>
      <w:r>
        <w:t>Connector-native identity/provenance retained in EvidenceUnit</w:t>
      </w:r>
    </w:p>
    <w:p>
      <w:pPr>
        <w:pStyle w:val="ListBullet"/>
      </w:pPr>
      <w:r>
        <w:t>Incremental synchronization and revocation</w:t>
      </w:r>
    </w:p>
    <w:p>
      <w:pPr>
        <w:pStyle w:val="ListBullet"/>
      </w:pPr>
      <w:r>
        <w:t>No connector becomes the authority for product-level lifecycle; it feeds Evidence Manager</w:t>
      </w:r>
    </w:p>
    <w:p>
      <w:pPr>
        <w:pStyle w:val="Heading2"/>
      </w:pPr>
      <w:r>
        <w:t>4.5 Semantic and Temporal Work Memory</w:t>
      </w:r>
    </w:p>
    <w:p>
      <w:pPr>
        <w:pStyle w:val="ListBullet"/>
      </w:pPr>
      <w:r>
        <w:t>Derived entities such as Project, Decision, Requirement, Component, Issue and Dependency</w:t>
      </w:r>
    </w:p>
    <w:p>
      <w:pPr>
        <w:pStyle w:val="ListBullet"/>
      </w:pPr>
      <w:r>
        <w:t>Temporal relationships such as supersedes, changed-by, implemented-by and discussed-in</w:t>
      </w:r>
    </w:p>
    <w:p>
      <w:pPr>
        <w:pStyle w:val="ListBullet"/>
      </w:pPr>
      <w:r>
        <w:t>Graph is derived and never replaces evidence</w:t>
      </w:r>
    </w:p>
    <w:p>
      <w:pPr>
        <w:pStyle w:val="ListBullet"/>
      </w:pPr>
      <w:r>
        <w:t>Supports timeline and rationale reconstruction, but only where evidence exists</w:t>
      </w:r>
    </w:p>
    <w:p>
      <w:pPr>
        <w:pStyle w:val="Heading2"/>
      </w:pPr>
      <w:r>
        <w:t>4.6 Enterprise and Multi-user</w:t>
      </w:r>
    </w:p>
    <w:p>
      <w:pPr>
        <w:pStyle w:val="ListBullet"/>
      </w:pPr>
      <w:r>
        <w:t>Shared workspaces and team-scoped sources</w:t>
      </w:r>
    </w:p>
    <w:p>
      <w:pPr>
        <w:pStyle w:val="ListBullet"/>
      </w:pPr>
      <w:r>
        <w:t>Fine-grained authorization and sensitivity rules</w:t>
      </w:r>
    </w:p>
    <w:p>
      <w:pPr>
        <w:pStyle w:val="ListBullet"/>
      </w:pPr>
      <w:r>
        <w:t>Centralized deployment option and shared indexes</w:t>
      </w:r>
    </w:p>
    <w:p>
      <w:pPr>
        <w:pStyle w:val="ListBullet"/>
      </w:pPr>
      <w:r>
        <w:t>Enterprise secrets/connector credentials</w:t>
      </w:r>
    </w:p>
    <w:p>
      <w:pPr>
        <w:pStyle w:val="ListBullet"/>
      </w:pPr>
      <w:r>
        <w:t>Administrative audit and policy controls</w:t>
      </w:r>
    </w:p>
    <w:p>
      <w:pPr>
        <w:pStyle w:val="ListBullet"/>
      </w:pPr>
      <w:r>
        <w:t>Optional embedded-to-server vector migration</w:t>
      </w:r>
    </w:p>
    <w:p>
      <w:pPr>
        <w:pStyle w:val="Heading1"/>
      </w:pPr>
      <w:r>
        <w:t>5. Functional Capability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152"/>
            <w:shd w:fill="1F3754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880"/>
            <w:shd w:fill="1F3754"/>
          </w:tcPr>
          <w:p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5760"/>
            <w:shd w:fill="1F3754"/>
          </w:tcPr>
          <w:p>
            <w:r>
              <w:rPr>
                <w:b/>
                <w:color w:val="FFFFFF"/>
                <w:sz w:val="17"/>
              </w:rPr>
              <w:t>Completion outcome</w:t>
            </w:r>
          </w:p>
        </w:tc>
      </w:tr>
      <w:tr>
        <w:tc>
          <w:tcPr>
            <w:tcW w:type="dxa" w:w="115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CAP-01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Authorize local or connected work sources</w:t>
            </w:r>
          </w:p>
        </w:tc>
        <w:tc>
          <w:tcPr>
            <w:tcW w:type="dxa" w:w="57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User can add/remove a source without giving the agent raw unrestricted access.</w:t>
            </w:r>
          </w:p>
        </w:tc>
      </w:tr>
      <w:tr>
        <w:tc>
          <w:tcPr>
            <w:tcW w:type="dxa" w:w="115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CAP-02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Continuously ingest changes</w:t>
            </w:r>
          </w:p>
        </w:tc>
        <w:tc>
          <w:tcPr>
            <w:tcW w:type="dxa" w:w="57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New/changed/deleted evidence is detected, versioned and indexed incrementally.</w:t>
            </w:r>
          </w:p>
        </w:tc>
      </w:tr>
      <w:tr>
        <w:tc>
          <w:tcPr>
            <w:tcW w:type="dxa" w:w="115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CAP-03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Search exactly</w:t>
            </w:r>
          </w:p>
        </w:tc>
        <w:tc>
          <w:tcPr>
            <w:tcW w:type="dxa" w:w="57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Exact terms, identifiers, names and phrases are retrievable via lexical search.</w:t>
            </w:r>
          </w:p>
        </w:tc>
      </w:tr>
      <w:tr>
        <w:tc>
          <w:tcPr>
            <w:tcW w:type="dxa" w:w="115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CAP-04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Search semantically</w:t>
            </w:r>
          </w:p>
        </w:tc>
        <w:tc>
          <w:tcPr>
            <w:tcW w:type="dxa" w:w="57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Natural-language intent finds related evidence through embeddings.</w:t>
            </w:r>
          </w:p>
        </w:tc>
      </w:tr>
      <w:tr>
        <w:tc>
          <w:tcPr>
            <w:tcW w:type="dxa" w:w="115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CAP-05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Investigate across evidence</w:t>
            </w:r>
          </w:p>
        </w:tc>
        <w:tc>
          <w:tcPr>
            <w:tcW w:type="dxa" w:w="57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Agent can perform bounded multi-step retrieval through approved tools.</w:t>
            </w:r>
          </w:p>
        </w:tc>
      </w:tr>
      <w:tr>
        <w:tc>
          <w:tcPr>
            <w:tcW w:type="dxa" w:w="115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CAP-06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Resolve exact evidence</w:t>
            </w:r>
          </w:p>
        </w:tc>
        <w:tc>
          <w:tcPr>
            <w:tcW w:type="dxa" w:w="57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Top candidates are dereferenced to authoritative exact content before generation.</w:t>
            </w:r>
          </w:p>
        </w:tc>
      </w:tr>
      <w:tr>
        <w:tc>
          <w:tcPr>
            <w:tcW w:type="dxa" w:w="115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CAP-07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Cite and verify</w:t>
            </w:r>
          </w:p>
        </w:tc>
        <w:tc>
          <w:tcPr>
            <w:tcW w:type="dxa" w:w="57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Answers expose source/version/location and can be inspected by the user.</w:t>
            </w:r>
          </w:p>
        </w:tc>
      </w:tr>
      <w:tr>
        <w:tc>
          <w:tcPr>
            <w:tcW w:type="dxa" w:w="115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CAP-08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Handle uncertainty</w:t>
            </w:r>
          </w:p>
        </w:tc>
        <w:tc>
          <w:tcPr>
            <w:tcW w:type="dxa" w:w="57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System marks insufficiency, contradictions and unresolved questions rather than inventing closure.</w:t>
            </w:r>
          </w:p>
        </w:tc>
      </w:tr>
      <w:tr>
        <w:tc>
          <w:tcPr>
            <w:tcW w:type="dxa" w:w="115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CAP-09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Understand code structure</w:t>
            </w:r>
          </w:p>
        </w:tc>
        <w:tc>
          <w:tcPr>
            <w:tcW w:type="dxa" w:w="57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Later phase adds symbols, references and module relationships.</w:t>
            </w:r>
          </w:p>
        </w:tc>
      </w:tr>
      <w:tr>
        <w:tc>
          <w:tcPr>
            <w:tcW w:type="dxa" w:w="115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CAP-10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Understand change history</w:t>
            </w:r>
          </w:p>
        </w:tc>
        <w:tc>
          <w:tcPr>
            <w:tcW w:type="dxa" w:w="57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Later phase reconstructs document/Git evolution and historical states.</w:t>
            </w:r>
          </w:p>
        </w:tc>
      </w:tr>
      <w:tr>
        <w:tc>
          <w:tcPr>
            <w:tcW w:type="dxa" w:w="115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CAP-11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Integrate work systems</w:t>
            </w:r>
          </w:p>
        </w:tc>
        <w:tc>
          <w:tcPr>
            <w:tcW w:type="dxa" w:w="57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Later phase ingests authorized messages, tickets, docs and repo systems.</w:t>
            </w:r>
          </w:p>
        </w:tc>
      </w:tr>
      <w:tr>
        <w:tc>
          <w:tcPr>
            <w:tcW w:type="dxa" w:w="115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CAP-12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Build temporal work memory</w:t>
            </w:r>
          </w:p>
        </w:tc>
        <w:tc>
          <w:tcPr>
            <w:tcW w:type="dxa" w:w="57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Derived relationships support “why/when/what superseded” investigations.</w:t>
            </w:r>
          </w:p>
        </w:tc>
      </w:tr>
      <w:tr>
        <w:tc>
          <w:tcPr>
            <w:tcW w:type="dxa" w:w="115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CAP-13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Operate within resource bounds</w:t>
            </w:r>
          </w:p>
        </w:tc>
        <w:tc>
          <w:tcPr>
            <w:tcW w:type="dxa" w:w="57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Background work yields to user queries and respects configured memory/CPU budgets.</w:t>
            </w:r>
          </w:p>
        </w:tc>
      </w:tr>
      <w:tr>
        <w:tc>
          <w:tcPr>
            <w:tcW w:type="dxa" w:w="115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CAP-14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Run without mandatory paid cloud services</w:t>
            </w:r>
          </w:p>
        </w:tc>
        <w:tc>
          <w:tcPr>
            <w:tcW w:type="dxa" w:w="57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Core deployment remains fully self-hosted/local/on-prem and OSS-based.</w:t>
            </w:r>
          </w:p>
        </w:tc>
      </w:tr>
    </w:tbl>
    <w:p>
      <w:pPr>
        <w:pStyle w:val="Heading1"/>
      </w:pPr>
      <w:r>
        <w:t>6. User Journeys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592"/>
            <w:shd w:fill="1F3754"/>
          </w:tcPr>
          <w:p>
            <w:r>
              <w:rPr>
                <w:b/>
                <w:color w:val="FFFFFF"/>
                <w:sz w:val="17"/>
              </w:rPr>
              <w:t>Journey</w:t>
            </w:r>
          </w:p>
        </w:tc>
        <w:tc>
          <w:tcPr>
            <w:tcW w:type="dxa" w:w="7200"/>
            <w:shd w:fill="1F3754"/>
          </w:tcPr>
          <w:p>
            <w:r>
              <w:rPr>
                <w:b/>
                <w:color w:val="FFFFFF"/>
                <w:sz w:val="17"/>
              </w:rPr>
              <w:t>End-to-end behavior</w:t>
            </w:r>
          </w:p>
        </w:tc>
      </w:tr>
      <w:tr>
        <w:tc>
          <w:tcPr>
            <w:tcW w:type="dxa" w:w="259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J-01 Fast factual lookup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User asks a direct question → query router selects fast path → policy check → FTS/vector retrieval → fusion → exact evidence resolution → one model synthesis call → trust/citation validation → answer.</w:t>
            </w:r>
          </w:p>
        </w:tc>
      </w:tr>
      <w:tr>
        <w:tc>
          <w:tcPr>
            <w:tcW w:type="dxa" w:w="259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J-02 Deep investigation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User asks a “why/compare/reconstruct” question → planner identifies evidence needs → bounded tool loop retrieves multiple sources/versions → conflicts are surfaced → model synthesizes only supported conclusions → trust gate returns answer or partial/abstain.</w:t>
            </w:r>
          </w:p>
        </w:tc>
      </w:tr>
      <w:tr>
        <w:tc>
          <w:tcPr>
            <w:tcW w:type="dxa" w:w="259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J-03 Historical reconstruction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User asks what something looked like at a prior date → resolver filters version-effective evidence and Git/document history → historical content is retrieved by exact version ID → answer cites historical rather than current artifacts.</w:t>
            </w:r>
          </w:p>
        </w:tc>
      </w:tr>
      <w:tr>
        <w:tc>
          <w:tcPr>
            <w:tcW w:type="dxa" w:w="259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J-04 Impact question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User asks what may be affected by a change → code structural graph + references + historical relationships + design evidence are retrieved → output distinguishes deterministic references from inferred impact.</w:t>
            </w:r>
          </w:p>
        </w:tc>
      </w:tr>
      <w:tr>
        <w:tc>
          <w:tcPr>
            <w:tcW w:type="dxa" w:w="259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J-05 Revocation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User removes a source → source becomes revoked/tombstoned immediately for current retrieval → derived indexes are cleaned asynchronously → audit records change → historical retention follows configured policy.</w:t>
            </w:r>
          </w:p>
        </w:tc>
      </w:tr>
      <w:tr>
        <w:tc>
          <w:tcPr>
            <w:tcW w:type="dxa" w:w="259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J-06 Insufficient evidence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Search returns weak/contradictory evidence → sufficiency gate fails → product states what is known, what is missing and which sources were checked; it does not fabricate a rationale.</w:t>
            </w:r>
          </w:p>
        </w:tc>
      </w:tr>
    </w:tbl>
    <w:p>
      <w:pPr>
        <w:pStyle w:val="Heading1"/>
      </w:pPr>
      <w:r>
        <w:t>7. Trust and Answer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754"/>
              </w:rPr>
              <w:t xml:space="preserve">Answer contract — </w:t>
            </w:r>
            <w:r>
              <w:t>Every factual answer must be traceable to retrievable evidence IDs. Inference must be distinguishable from direct evidence, and unsupported claims must be omitted or marked unresolved.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04"/>
            <w:shd w:fill="1F3754"/>
          </w:tcPr>
          <w:p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type="dxa" w:w="7488"/>
            <w:shd w:fill="1F3754"/>
          </w:tcPr>
          <w:p>
            <w:r>
              <w:rPr>
                <w:b/>
                <w:color w:val="FFFFFF"/>
                <w:sz w:val="17"/>
              </w:rPr>
              <w:t>Required behavior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Citation coverage</w:t>
            </w:r>
          </w:p>
        </w:tc>
        <w:tc>
          <w:tcPr>
            <w:tcW w:type="dxa" w:w="74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Material factual claims include one or more source citations with version/location.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Sufficiency</w:t>
            </w:r>
          </w:p>
        </w:tc>
        <w:tc>
          <w:tcPr>
            <w:tcW w:type="dxa" w:w="74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Minimum evidence threshold is evaluated before final response; exact threshold may depend on query type.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Conflict handling</w:t>
            </w:r>
          </w:p>
        </w:tc>
        <w:tc>
          <w:tcPr>
            <w:tcW w:type="dxa" w:w="74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Conflicting sources are surfaced; source authority and timestamps are shown rather than silently choosing the newest item.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Source authority</w:t>
            </w:r>
          </w:p>
        </w:tc>
        <w:tc>
          <w:tcPr>
            <w:tcW w:type="dxa" w:w="74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Policy-defined authority is independent of recency. A newer meeting note does not automatically outrank an approved specification.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Inference labeling</w:t>
            </w:r>
          </w:p>
        </w:tc>
        <w:tc>
          <w:tcPr>
            <w:tcW w:type="dxa" w:w="74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Agent-derived relationships/impact are labeled as inference unless directly represented by deterministic structure.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Abstention</w:t>
            </w:r>
          </w:p>
        </w:tc>
        <w:tc>
          <w:tcPr>
            <w:tcW w:type="dxa" w:w="74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If the requested conclusion cannot be established, the product returns partial findings plus an explicit unresolved statement.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Revocation</w:t>
            </w:r>
          </w:p>
        </w:tc>
        <w:tc>
          <w:tcPr>
            <w:tcW w:type="dxa" w:w="74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Revoked/tombstoned current sources cannot appear in current-answer retrieval.</w:t>
            </w:r>
          </w:p>
        </w:tc>
      </w:tr>
    </w:tbl>
    <w:p>
      <w:pPr>
        <w:pStyle w:val="Heading1"/>
      </w:pPr>
      <w:r>
        <w:t>8. Product Phasing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72"/>
            <w:shd w:fill="1F3754"/>
          </w:tcPr>
          <w:p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4608"/>
            <w:shd w:fill="1F3754"/>
          </w:tcPr>
          <w:p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type="dxa" w:w="4320"/>
            <w:shd w:fill="1F3754"/>
          </w:tcPr>
          <w:p>
            <w:r>
              <w:rPr>
                <w:b/>
                <w:color w:val="FFFFFF"/>
                <w:sz w:val="17"/>
              </w:rPr>
              <w:t>Exit criteria</w:t>
            </w:r>
          </w:p>
        </w:tc>
      </w:tr>
      <w:tr>
        <w:tc>
          <w:tcPr>
            <w:tcW w:type="dxa" w:w="187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0 — Platform Foundation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Core evidence, policy, storage, runtime, resource, audit and model abstraction.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Can authorize source, persist versioned evidence, enforce read-only policy and run a bounded test query.</w:t>
            </w:r>
          </w:p>
        </w:tc>
      </w:tr>
      <w:tr>
        <w:tc>
          <w:tcPr>
            <w:tcW w:type="dxa" w:w="187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1 — Document Intelligence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Doc parsing/OCR, FTS, vector retrieval, citations, trust, fast/deep query paths.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Representative document corpus answers accurately with exact citations and bounded resource usage.</w:t>
            </w:r>
          </w:p>
        </w:tc>
      </w:tr>
      <w:tr>
        <w:tc>
          <w:tcPr>
            <w:tcW w:type="dxa" w:w="187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2 — Code + Git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Tree-sitter structural index, Git history and repository investigation.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Where/what-changed/history/reference queries pass benchmark set.</w:t>
            </w:r>
          </w:p>
        </w:tc>
      </w:tr>
      <w:tr>
        <w:tc>
          <w:tcPr>
            <w:tcW w:type="dxa" w:w="187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3 — Connectors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Read-only connector framework and priority work systems.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Connector sync, auth, provenance, revocation and retrieval behave identically to local sources.</w:t>
            </w:r>
          </w:p>
        </w:tc>
      </w:tr>
      <w:tr>
        <w:tc>
          <w:tcPr>
            <w:tcW w:type="dxa" w:w="187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4 — Semantic/Temporal Memory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Derived entities/relationships/timelines.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Graph improves historical/decision investigations without becoming an untraceable source of truth.</w:t>
            </w:r>
          </w:p>
        </w:tc>
      </w:tr>
      <w:tr>
        <w:tc>
          <w:tcPr>
            <w:tcW w:type="dxa" w:w="187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5 — Enterprise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Multi-user workspaces, fine-grained auth, centralized deployment and operations.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Security, tenancy, admin/audit, scale and upgrade tests pass enterprise readiness criteria.</w:t>
            </w:r>
          </w:p>
        </w:tc>
      </w:tr>
    </w:tbl>
    <w:p>
      <w:pPr>
        <w:pStyle w:val="Heading1"/>
      </w:pPr>
      <w:r>
        <w:t>9.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72"/>
            <w:shd w:fill="1F3754"/>
          </w:tcPr>
          <w:p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4320"/>
            <w:shd w:fill="1F3754"/>
          </w:tcPr>
          <w:p>
            <w:r>
              <w:rPr>
                <w:b/>
                <w:color w:val="FFFFFF"/>
                <w:sz w:val="17"/>
              </w:rPr>
              <w:t>Primary metrics</w:t>
            </w:r>
          </w:p>
        </w:tc>
        <w:tc>
          <w:tcPr>
            <w:tcW w:type="dxa" w:w="4608"/>
            <w:shd w:fill="1F3754"/>
          </w:tcPr>
          <w:p>
            <w:r>
              <w:rPr>
                <w:b/>
                <w:color w:val="FFFFFF"/>
                <w:sz w:val="17"/>
              </w:rPr>
              <w:t>Target philosophy</w:t>
            </w:r>
          </w:p>
        </w:tc>
      </w:tr>
      <w:tr>
        <w:tc>
          <w:tcPr>
            <w:tcW w:type="dxa" w:w="187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Retrieval quality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Recall@5/10, MRR, evidence hit rate on curated question set.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Prefer measurable evidence retrieval over subjective chat quality.</w:t>
            </w:r>
          </w:p>
        </w:tc>
      </w:tr>
      <w:tr>
        <w:tc>
          <w:tcPr>
            <w:tcW w:type="dxa" w:w="187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Answer faithfulness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Citation precision, unsupported-claim rate, abstention correctness.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Unsupported factual claims should approach zero on acceptance corpus.</w:t>
            </w:r>
          </w:p>
        </w:tc>
      </w:tr>
      <w:tr>
        <w:tc>
          <w:tcPr>
            <w:tcW w:type="dxa" w:w="187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Latency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Search latency, simple grounded answer time, investigation time.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Model latency may dominate, but retrieval overhead must remain small and predictable.</w:t>
            </w:r>
          </w:p>
        </w:tc>
      </w:tr>
      <w:tr>
        <w:tc>
          <w:tcPr>
            <w:tcW w:type="dxa" w:w="187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Resources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Idle RSS, query peak, ingestion peak, disk/index growth.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Application respects configured hard budget and degrades gracefully.</w:t>
            </w:r>
          </w:p>
        </w:tc>
      </w:tr>
      <w:tr>
        <w:tc>
          <w:tcPr>
            <w:tcW w:type="dxa" w:w="187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Freshness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Time from source change to searchable version.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Incremental updates in normal operation; reconciliation catches missed events.</w:t>
            </w:r>
          </w:p>
        </w:tc>
      </w:tr>
      <w:tr>
        <w:tc>
          <w:tcPr>
            <w:tcW w:type="dxa" w:w="187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Reliability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Crash recovery, job retries, index rebuildability, corruption detection.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No loss of authoritative evidence metadata due to derived-index failure.</w:t>
            </w:r>
          </w:p>
        </w:tc>
      </w:tr>
      <w:tr>
        <w:tc>
          <w:tcPr>
            <w:tcW w:type="dxa" w:w="187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Trust UX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Citation open rate, “source found” rate, conflict/insufficiency feedback.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User can understand why the system answered or refused.</w:t>
            </w:r>
          </w:p>
        </w:tc>
      </w:tr>
      <w:tr>
        <w:tc>
          <w:tcPr>
            <w:tcW w:type="dxa" w:w="187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Adoption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Questions answered, repeated use, time saved on investigation tasks.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Measure practical reduction in manual lookup/investigation effort.</w:t>
            </w:r>
          </w:p>
        </w:tc>
      </w:tr>
    </w:tbl>
    <w:p>
      <w:pPr>
        <w:pStyle w:val="Heading1"/>
      </w:pPr>
      <w:r>
        <w:t>10. Constraints, Risks and Non-goals</w:t>
      </w:r>
    </w:p>
    <w:p>
      <w:pPr>
        <w:pStyle w:val="Heading2"/>
      </w:pPr>
      <w:r>
        <w:t>10.1 Hard Constraints</w:t>
      </w:r>
    </w:p>
    <w:p>
      <w:pPr>
        <w:pStyle w:val="ListBullet"/>
      </w:pPr>
      <w:r>
        <w:t>No mandatory paid API or public-cloud service in the core product.</w:t>
      </w:r>
    </w:p>
    <w:p>
      <w:pPr>
        <w:pStyle w:val="ListBullet"/>
      </w:pPr>
      <w:r>
        <w:t>Core dependencies must pass open-source license review.</w:t>
      </w:r>
    </w:p>
    <w:p>
      <w:pPr>
        <w:pStyle w:val="ListBullet"/>
      </w:pPr>
      <w:r>
        <w:t>Read-only access to user source systems in the core intelligence product.</w:t>
      </w:r>
    </w:p>
    <w:p>
      <w:pPr>
        <w:pStyle w:val="ListBullet"/>
      </w:pPr>
      <w:r>
        <w:t>On-prem/local inference supported as first-class deployment.</w:t>
      </w:r>
    </w:p>
    <w:p>
      <w:pPr>
        <w:pStyle w:val="ListBullet"/>
      </w:pPr>
      <w:r>
        <w:t>Historical evidence and provenance cannot be overwritten merely to save index space.</w:t>
      </w:r>
    </w:p>
    <w:p>
      <w:pPr>
        <w:pStyle w:val="ListBullet"/>
      </w:pPr>
      <w:r>
        <w:t>Agent cannot receive unrestricted filesystem, shell or arbitrary network capabilities.</w:t>
      </w:r>
    </w:p>
    <w:p>
      <w:pPr>
        <w:pStyle w:val="Heading2"/>
      </w:pPr>
      <w:r>
        <w:t>10.2 Key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160"/>
            <w:shd w:fill="1F3754"/>
          </w:tcPr>
          <w:p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3456"/>
            <w:shd w:fill="1F3754"/>
          </w:tcPr>
          <w:p>
            <w:r>
              <w:rPr>
                <w:b/>
                <w:color w:val="FFFFFF"/>
                <w:sz w:val="17"/>
              </w:rPr>
              <w:t>Product impact</w:t>
            </w:r>
          </w:p>
        </w:tc>
        <w:tc>
          <w:tcPr>
            <w:tcW w:type="dxa" w:w="5184"/>
            <w:shd w:fill="1F3754"/>
          </w:tcPr>
          <w:p>
            <w:r>
              <w:rPr>
                <w:b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Parser/OCR variability</w:t>
            </w:r>
          </w:p>
        </w:tc>
        <w:tc>
          <w:tcPr>
            <w:tcW w:type="dxa" w:w="34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Bad structure degrades retrieval.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Parser fallback, extraction validation, source preview and quality metrics.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Model hallucination</w:t>
            </w:r>
          </w:p>
        </w:tc>
        <w:tc>
          <w:tcPr>
            <w:tcW w:type="dxa" w:w="34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Incorrect conclusions despite retrieval.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Evidence bundle, deterministic sufficiency/citation checks, bounded tools and abstention.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Resource contention</w:t>
            </w:r>
          </w:p>
        </w:tc>
        <w:tc>
          <w:tcPr>
            <w:tcW w:type="dxa" w:w="34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Ingestion makes desktop unusable.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Resource Controller, low concurrency, process isolation, query priority and batch limits.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Index drift</w:t>
            </w:r>
          </w:p>
        </w:tc>
        <w:tc>
          <w:tcPr>
            <w:tcW w:type="dxa" w:w="34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Derived state does not match source versions.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Content hashes, version IDs, reconciliation and rebuild tooling.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Connector complexity</w:t>
            </w:r>
          </w:p>
        </w:tc>
        <w:tc>
          <w:tcPr>
            <w:tcW w:type="dxa" w:w="34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Different APIs/auth/deletion semantics.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Connector adapter contract normalizes into EvidenceUnit and common lifecycle.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Graph overreach</w:t>
            </w:r>
          </w:p>
        </w:tc>
        <w:tc>
          <w:tcPr>
            <w:tcW w:type="dxa" w:w="34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Inferred relationships become pseudo-facts.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Keep graph derived, provenance-linked and confidence-labeled.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OSS license drift</w:t>
            </w:r>
          </w:p>
        </w:tc>
        <w:tc>
          <w:tcPr>
            <w:tcW w:type="dxa" w:w="34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Dependency relicensing creates distribution risk.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Pin versions, SBOM, automated license policy check and replacement adapters.</w:t>
            </w:r>
          </w:p>
        </w:tc>
      </w:tr>
    </w:tbl>
    <w:p>
      <w:pPr>
        <w:pStyle w:val="Heading2"/>
      </w:pPr>
      <w:r>
        <w:t>10.3 Non-goals</w:t>
      </w:r>
    </w:p>
    <w:p>
      <w:pPr>
        <w:pStyle w:val="ListBullet"/>
      </w:pPr>
      <w:r>
        <w:t>Replacing source systems as an editor of record.</w:t>
      </w:r>
    </w:p>
    <w:p>
      <w:pPr>
        <w:pStyle w:val="ListBullet"/>
      </w:pPr>
      <w:r>
        <w:t>Autonomous modification of source code, tickets, documents or communication systems in the core read-only product.</w:t>
      </w:r>
    </w:p>
    <w:p>
      <w:pPr>
        <w:pStyle w:val="ListBullet"/>
      </w:pPr>
      <w:r>
        <w:t>Guaranteeing rationale when only an implementation change is observable.</w:t>
      </w:r>
    </w:p>
    <w:p>
      <w:pPr>
        <w:pStyle w:val="ListBullet"/>
      </w:pPr>
      <w:r>
        <w:t>Using semantic graphs as authoritative truth.</w:t>
      </w:r>
    </w:p>
    <w:p>
      <w:pPr>
        <w:pStyle w:val="ListBullet"/>
      </w:pPr>
      <w:r>
        <w:t>Requiring a single vector database, LLM provider or agent framework forever.</w:t>
      </w:r>
    </w:p>
    <w:p>
      <w:pPr>
        <w:pStyle w:val="Heading1"/>
      </w:pPr>
      <w:r>
        <w:t>11. Release Acceptance</w:t>
      </w:r>
    </w:p>
    <w:p>
      <w:pPr>
        <w:pStyle w:val="ListNumber"/>
      </w:pPr>
      <w:r>
        <w:t>A clean installation can run with no mandatory paid SaaS dependency.</w:t>
      </w:r>
    </w:p>
    <w:p>
      <w:pPr>
        <w:pStyle w:val="ListNumber"/>
      </w:pPr>
      <w:r>
        <w:t>Authorized sources are the only sources retrievable by the agent.</w:t>
      </w:r>
    </w:p>
    <w:p>
      <w:pPr>
        <w:pStyle w:val="ListNumber"/>
      </w:pPr>
      <w:r>
        <w:t>Evidence can be traced from answer citation to exact source/version/location.</w:t>
      </w:r>
    </w:p>
    <w:p>
      <w:pPr>
        <w:pStyle w:val="ListNumber"/>
      </w:pPr>
      <w:r>
        <w:t>Deleting/revoking a source blocks it from current retrieval before asynchronous cleanup completes.</w:t>
      </w:r>
    </w:p>
    <w:p>
      <w:pPr>
        <w:pStyle w:val="ListNumber"/>
      </w:pPr>
      <w:r>
        <w:t>Derived indexes can be rebuilt from authoritative evidence without semantic loss of identity/provenance.</w:t>
      </w:r>
    </w:p>
    <w:p>
      <w:pPr>
        <w:pStyle w:val="ListNumber"/>
      </w:pPr>
      <w:r>
        <w:t>Simple and investigative query paths operate under configured resource limits.</w:t>
      </w:r>
    </w:p>
    <w:p>
      <w:pPr>
        <w:pStyle w:val="ListNumber"/>
      </w:pPr>
      <w:r>
        <w:t>Security tests prove the agent has no unapproved shell, filesystem-write or arbitrary network tool.</w:t>
      </w:r>
    </w:p>
    <w:p>
      <w:pPr>
        <w:pStyle w:val="ListNumber"/>
      </w:pPr>
      <w:r>
        <w:t>Benchmark corpus meets agreed retrieval, citation and unsupported-claim thresholds.</w:t>
      </w:r>
    </w:p>
    <w:p>
      <w:pPr>
        <w:pStyle w:val="ListNumber"/>
      </w:pPr>
      <w:r>
        <w:t>Crash/restart tests demonstrate recovery of ingestion/query control state.</w:t>
      </w:r>
    </w:p>
    <w:p>
      <w:pPr>
        <w:pStyle w:val="ListNumber"/>
      </w:pPr>
      <w:r>
        <w:t>SBOM and third-party license report contain no disallowed core dependencies.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754"/>
              </w:rPr>
              <w:t xml:space="preserve">PRD baseline — </w:t>
            </w:r>
            <w:r>
              <w:t>This PRD defines the finished product. SRS, SAD, TDD and WBS must trace back to these capabilities and constraints.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Version 1.0  |  21 September 2026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6464"/>
        <w:sz w:val="16"/>
      </w:rPr>
      <w:t>Local-First Work Intelligence System  | 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75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5F9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E5F9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F3754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88" w:right="144"/>
    </w:pPr>
    <w:rPr>
      <w:rFonts w:ascii="Liberation Mono" w:hAnsi="Liberation Mono"/>
      <w:sz w:val="17"/>
    </w:rPr>
  </w:style>
  <w:style w:type="paragraph" w:customStyle="1" w:styleId="Small">
    <w:name w:val="Small"/>
    <w:rPr>
      <w:rFonts w:ascii="Aptos" w:hAnsi="Aptos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