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3754"/>
          <w:sz w:val="58"/>
        </w:rPr>
        <w:t>Local-First Work Intelligence System</w:t>
      </w:r>
    </w:p>
    <w:p>
      <w:pPr>
        <w:spacing w:before="240"/>
        <w:jc w:val="center"/>
      </w:pPr>
      <w:r>
        <w:rPr>
          <w:b/>
          <w:color w:val="2E5F94"/>
          <w:sz w:val="44"/>
        </w:rPr>
        <w:t>Software Requirements Specification</w:t>
      </w:r>
    </w:p>
    <w:p>
      <w:pPr>
        <w:spacing w:before="300"/>
        <w:jc w:val="center"/>
      </w:pPr>
      <w:r>
        <w:rPr>
          <w:color w:val="505050"/>
          <w:sz w:val="24"/>
        </w:rPr>
        <w:t>SRS  |  Version 1.0</w:t>
      </w:r>
    </w:p>
    <w:p>
      <w:pPr>
        <w:spacing w:before="100"/>
        <w:jc w:val="center"/>
      </w:pPr>
      <w:r>
        <w:rPr>
          <w:color w:val="646464"/>
          <w:sz w:val="20"/>
        </w:rPr>
        <w:t>21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Business Analyst / Tech Lead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Target audience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Engineering, QA, DevOps, Security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Core question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What exact system behavior, rules, interfaces and edge cases must the finished product implement?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Project status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Architecture defined; implementation and benchmark execution pending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484"/>
          </w:tcPr>
          <w:p>
            <w:r>
              <w:t>1.0</w:t>
            </w:r>
          </w:p>
        </w:tc>
        <w:tc>
          <w:tcPr>
            <w:tcW w:type="dxa" w:w="2484"/>
          </w:tcPr>
          <w:p>
            <w:r>
              <w:t>21 September 2026</w:t>
            </w:r>
          </w:p>
        </w:tc>
        <w:tc>
          <w:tcPr>
            <w:tcW w:type="dxa" w:w="2484"/>
          </w:tcPr>
          <w:p>
            <w:r>
              <w:t>Baseline</w:t>
            </w:r>
          </w:p>
        </w:tc>
        <w:tc>
          <w:tcPr>
            <w:tcW w:type="dxa" w:w="2484"/>
          </w:tcPr>
          <w:p>
            <w:r>
              <w:t>Defines the approved project-level baseline for design and delivery.</w:t>
            </w:r>
          </w:p>
        </w:tc>
      </w:tr>
    </w:tbl>
    <w:p>
      <w:pPr>
        <w:pStyle w:val="Small"/>
      </w:pPr>
      <w:r>
        <w:t>This document is intended to evolve under version control. Requirement IDs and architectural decision IDs should remain stable once referenced by downstream documents.</w:t>
      </w:r>
    </w:p>
    <w:p>
      <w:pPr>
        <w:pStyle w:val="Heading1"/>
      </w:pPr>
      <w:r>
        <w:t>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>
              <w:rPr>
                <w:b/>
              </w:rPr>
              <w:t>1. System Context</w:t>
            </w:r>
          </w:p>
        </w:tc>
        <w:tc>
          <w:tcPr>
            <w:tcW w:type="dxa" w:w="4968"/>
          </w:tcPr>
          <w:p>
            <w:r>
              <w:t>Boundary, actors, environments and assumptions.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2. Requirement Conventions</w:t>
            </w:r>
          </w:p>
        </w:tc>
        <w:tc>
          <w:tcPr>
            <w:tcW w:type="dxa" w:w="4968"/>
          </w:tcPr>
          <w:p>
            <w:r>
              <w:t>IDs, priorities and verification methods.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3. Functional Requirements</w:t>
            </w:r>
          </w:p>
        </w:tc>
        <w:tc>
          <w:tcPr>
            <w:tcW w:type="dxa" w:w="4968"/>
          </w:tcPr>
          <w:p>
            <w:r>
              <w:t>Detailed behavior from authorization through enterprise operation.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4. Data and Lifecycle Rules</w:t>
            </w:r>
          </w:p>
        </w:tc>
        <w:tc>
          <w:tcPr>
            <w:tcW w:type="dxa" w:w="4968"/>
          </w:tcPr>
          <w:p>
            <w:r>
              <w:t>Identity, versioning, tombstones, history and provenance.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5. Query and Trust Rules</w:t>
            </w:r>
          </w:p>
        </w:tc>
        <w:tc>
          <w:tcPr>
            <w:tcW w:type="dxa" w:w="4968"/>
          </w:tcPr>
          <w:p>
            <w:r>
              <w:t>Retrieval, routing, evidence, conflicts, citation and abstention.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6. Security Requirements</w:t>
            </w:r>
          </w:p>
        </w:tc>
        <w:tc>
          <w:tcPr>
            <w:tcW w:type="dxa" w:w="4968"/>
          </w:tcPr>
          <w:p>
            <w:r>
              <w:t>Read-only control, tools, secrets, encryption and authorization.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7. Resource and Performance Requirements</w:t>
            </w:r>
          </w:p>
        </w:tc>
        <w:tc>
          <w:tcPr>
            <w:tcW w:type="dxa" w:w="4968"/>
          </w:tcPr>
          <w:p>
            <w:r>
              <w:t>RAM, CPU, concurrency, latency and backpressure.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8. Reliability and Recovery</w:t>
            </w:r>
          </w:p>
        </w:tc>
        <w:tc>
          <w:tcPr>
            <w:tcW w:type="dxa" w:w="4968"/>
          </w:tcPr>
          <w:p>
            <w:r>
              <w:t>Reconciliation, retries, idempotency, crash recovery and rebuilds.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9. Interfaces</w:t>
            </w:r>
          </w:p>
        </w:tc>
        <w:tc>
          <w:tcPr>
            <w:tcW w:type="dxa" w:w="4968"/>
          </w:tcPr>
          <w:p>
            <w:r>
              <w:t>UI/service/tool/connector/inference contracts.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10. Edge Cases</w:t>
            </w:r>
          </w:p>
        </w:tc>
        <w:tc>
          <w:tcPr>
            <w:tcW w:type="dxa" w:w="4968"/>
          </w:tcPr>
          <w:p>
            <w:r>
              <w:t>Expected behavior for problematic inputs and system states.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11. Non-functional Requirements</w:t>
            </w:r>
          </w:p>
        </w:tc>
        <w:tc>
          <w:tcPr>
            <w:tcW w:type="dxa" w:w="4968"/>
          </w:tcPr>
          <w:p>
            <w:r>
              <w:t>Portability, maintainability, privacy, observability and licensing.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12. Verification Matrix</w:t>
            </w:r>
          </w:p>
        </w:tc>
        <w:tc>
          <w:tcPr>
            <w:tcW w:type="dxa" w:w="4968"/>
          </w:tcPr>
          <w:p>
            <w:r>
              <w:t>How requirements are tested and accepted.</w:t>
            </w:r>
          </w:p>
        </w:tc>
      </w:tr>
    </w:tbl>
    <w:p>
      <w:r>
        <w:br w:type="page"/>
      </w:r>
    </w:p>
    <w:p>
      <w:pPr>
        <w:pStyle w:val="Heading1"/>
      </w:pPr>
      <w:r>
        <w:t>1. System Context</w:t>
      </w:r>
    </w:p>
    <w:p>
      <w:r>
        <w:t>The system is a local-first work-intelligence platform. It consumes only user/administrator-authorized sources, persists normalized/versioned evidence, builds rebuildable retrieval indexes, exposes controlled read-only knowledge tools to an agent, and returns answers that are either supported by evidence or explicitly marked insufficient.</w:t>
      </w:r>
    </w:p>
    <w:p>
      <w:pPr>
        <w:pStyle w:val="CodeBlock"/>
        <w:shd w:fill="F5F5F5"/>
      </w:pPr>
      <w:r>
        <w:t>Human User</w:t>
        <w:br/>
        <w:t xml:space="preserve">   | UI</w:t>
        <w:br/>
        <w:t xml:space="preserve">   v</w:t>
        <w:br/>
        <w:t>Query Service -&gt; Policy/Trust -&gt; Retrieval -&gt; Evidence Resolver -&gt; Agent -&gt; Inference Gateway</w:t>
        <w:br/>
        <w:t xml:space="preserve">                     ^              |                 |</w:t>
        <w:br/>
        <w:t xml:space="preserve">                     |              v                 v</w:t>
        <w:br/>
        <w:t xml:space="preserve">               Source Registry   Indexes        On-prem Models</w:t>
        <w:br/>
        <w:t xml:space="preserve">                     |              ^</w:t>
        <w:br/>
        <w:t xml:space="preserve">                     v              |</w:t>
        <w:br/>
        <w:t xml:space="preserve">               Evidence Manager -&gt; Authoritative Stores</w:t>
        <w:br/>
        <w:t xml:space="preserve">                     ^</w:t>
        <w:br/>
        <w:t xml:space="preserve">          Local files / Git / Connectors</w:t>
      </w:r>
    </w:p>
    <w:p>
      <w:pPr>
        <w:pStyle w:val="Heading2"/>
      </w:pPr>
      <w:r>
        <w:t>1.1 External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F3754"/>
          </w:tcPr>
          <w:p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7488"/>
            <w:shd w:fill="1F3754"/>
          </w:tcPr>
          <w:p>
            <w:r>
              <w:rPr>
                <w:b/>
                <w:color w:val="FFFFFF"/>
                <w:sz w:val="17"/>
              </w:rPr>
              <w:t>Interaction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Human user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Authorizes sources, asks questions, inspects citations and manages configuration.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Local filesystem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Provides authorized document/code content; never receives core-product write operations.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Git repository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Provides commits, trees, blobs and history in read-only mode.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External connector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Provides authorized remote evidence and lifecycle events through adapter contract.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On-prem model endpoint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Provides embedding, reranking and generative inference behind Inference Gateway.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OS security services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Provide local keyring/credential storage and filesystem/process controls.</w:t>
            </w:r>
          </w:p>
        </w:tc>
      </w:tr>
    </w:tbl>
    <w:p>
      <w:pPr>
        <w:pStyle w:val="Heading1"/>
      </w:pPr>
      <w:r>
        <w:t>2. Requirement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728"/>
            <w:shd w:fill="1F3754"/>
          </w:tcPr>
          <w:p>
            <w:r>
              <w:rPr>
                <w:b/>
                <w:color w:val="FFFFFF"/>
                <w:sz w:val="17"/>
              </w:rPr>
              <w:t>Notation</w:t>
            </w:r>
          </w:p>
        </w:tc>
        <w:tc>
          <w:tcPr>
            <w:tcW w:type="dxa" w:w="8064"/>
            <w:shd w:fill="1F3754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80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Required for conformance.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SHOULD</w:t>
            </w:r>
          </w:p>
        </w:tc>
        <w:tc>
          <w:tcPr>
            <w:tcW w:type="dxa" w:w="80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Strongly recommended; deviation requires documented rationale.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MAY</w:t>
            </w:r>
          </w:p>
        </w:tc>
        <w:tc>
          <w:tcPr>
            <w:tcW w:type="dxa" w:w="80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Optional capability.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80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Release-blocking core requirement.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80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Required within stated product phase.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80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Enhancement or later enterprise capability.</w:t>
            </w:r>
          </w:p>
        </w:tc>
      </w:tr>
    </w:tbl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440"/>
            <w:shd w:fill="1F3754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720"/>
            <w:shd w:fill="1F3754"/>
          </w:tcPr>
          <w:p>
            <w:r>
              <w:rPr>
                <w:b/>
                <w:color w:val="FFFFFF"/>
                <w:sz w:val="15"/>
              </w:rPr>
              <w:t>Pri</w:t>
            </w:r>
          </w:p>
        </w:tc>
        <w:tc>
          <w:tcPr>
            <w:tcW w:type="dxa" w:w="1728"/>
            <w:shd w:fill="1F3754"/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5472"/>
            <w:shd w:fill="1F3754"/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3754"/>
          </w:tcPr>
          <w:p>
            <w:r>
              <w:rPr>
                <w:b/>
                <w:color w:val="FFFFFF"/>
                <w:sz w:val="15"/>
              </w:rPr>
              <w:t>Verification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FR-SRC-001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Source authorization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The system MUST ingest only sources explicitly authorized through the Source Registry.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Integration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FR-SRC-002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Source authorization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The system MUST store source scope, path/connector identity, authorization state, created/updated timestamps and policy attributes.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DB/schema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FR-SRC-003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Source authorization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Revoking a source MUST prevent it from participating in new/current retrieval immediately, before index cleanup completes.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Security/integration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FR-SRC-004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Discovery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Local authorized directories MUST support recursive discovery with explicit exclusion rules and symlink-loop prevention.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Filesystem fixture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FR-SRC-005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Discovery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Watcher events MUST be complemented by periodic reconciliation because watcher delivery is not treated as authoritative.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Fault-injection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FR-EVD-001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Evidence identity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Every logical source item MUST have a stable source_id independent of its physical location where feasible.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Unit/integration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FR-EVD-002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Evidence versioning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Each changed content state MUST create a new evidence_version_id rather than overwrite the prior version.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Versioning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FR-EVD-003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Hashing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Content hashes MUST be recorded and used to avoid unnecessary reparsing/reembedding of unchanged content.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Unit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FR-EVD-004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Provenance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Every EvidenceUnit MUST retain source_id, evidence_version_id, location/section/page/line metadata where available, parser version and extraction timestamp.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Schema validation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FR-EVD-005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Deletion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Logical deletion/revocation MUST produce a tombstone/control-state transition before derived cleanup.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Integration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FR-EVD-006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Hard delete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Where policy requests hard deletion, derived artifacts and authoritative encrypted content MUST be removed or cryptographically erased while retaining only allowed audit metadata.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Security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FR-DOC-001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Document parsing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The document pipeline MUST support PDF, DOCX, PPTX, XLSX, TXT, Markdown, HTML and image/scanned inputs in the Phase 1 implementation.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Corpus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FR-DOC-002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Document parsing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Document extraction SHOULD preserve logical structure including headings, pages, tables, lists and figure references where the source format/parser allows.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Golden fixture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FR-DOC-003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OCR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Scanned documents MUST be detectable and routed to OCR when text extraction is otherwise insufficient.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OCR fixture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FR-DOC-004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Parser fallback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Parser failures MUST be classifiable and MAY invoke a format-specific fallback without changing evidence identity.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Fault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FR-CODE-001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Code intelligence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Supported code repositories MUST be structurally parsed into symbols, definitions, references/import relations and file/module metadata.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Repo benchmark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FR-CODE-002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Code intelligence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Code structural data MUST link back to exact file version and repository revision.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Traceability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FR-GIT-001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Git history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The system MUST index commit metadata, diffs and addressable historical blobs required to answer historical questions.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Git fixture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FR-GIT-002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Git history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Rename/history traversal SHOULD preserve continuity of logical files where Git evidence supports it.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Rename fixture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FR-CON-001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Connectors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All connectors MUST expose a common read-only adapter contract and normalize content into EvidenceUnit while retaining connector-native IDs.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Contract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FR-CON-002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Connectors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Connector sync MUST be incremental and idempotent.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Replay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FR-CON-003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Connectors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Credential material MUST never be stored in normal source metadata tables; only a secret reference may be stored.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Security inspection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FR-RET-001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Retrieval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The system MUST provide lexical retrieval for exact terms/identifiers and semantic retrieval for meaning-based questions.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Benchmark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FR-RET-002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Retrieval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Metadata/policy filters MUST be applied before or during candidate selection so unauthorized evidence cannot leak through post-filtering alone.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Security benchmark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FR-RET-003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Retrieval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Lexical and vector results MUST support deterministic fusion; Reciprocal Rank Fusion is the baseline method.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Unit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FR-RET-004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Retrieval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 reranker MAY operate only on a bounded candidate set and MUST be skippable when exact retrieval is decisive.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Performance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FR-RET-005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Evidence resolution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Generation MUST use exact authoritative evidence resolved from candidate IDs, not an unverified copy stored only in a derived index.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Integration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FR-QRY-001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Query routing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The system MUST distinguish simple factual lookup from complex investigative queries using deterministic heuristics and/or bounded classification.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Scenario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FR-QRY-002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Fast path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Simple queries SHOULD execute retrieval, optional rerank, one synthesis call and trust validation without full multi-step agent planning.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Latency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FR-QRY-003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Investigative path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Complex queries MAY use DeepAgents but MUST operate within configured iteration/tool/context limits.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FR-AGT-001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 tools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The agent MUST receive an explicit allow-list of knowledge tools and MUST NOT receive shell, arbitrary code execution, unrestricted filesystem write or arbitrary network tools.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Startup security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FR-AGT-002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 policy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Every tool invocation MUST pass through the Agent Policy Gateway before Knowledge Engine execution.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Integration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FR-AGT-003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 isolation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 execution SHOULD run in a separable worker process so it can be killed/restarted without corrupting the knowledge store.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Crash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FR-TRU-001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Trust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Every material factual answer MUST reference one or more evidence IDs with displayable citations.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Answer evaluation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FR-TRU-002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Trust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The finalizer MUST check that cited evidence IDs were part of the current authorized evidence bundle.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Security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FR-TRU-003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Trust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If evidence is insufficient, the system MUST return an explicit insufficient/partial result rather than infer unsupported facts.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Adversarial evaluation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FR-TRU-004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Conflict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When authoritative sources conflict, the system MUST surface the conflict and relevant authority/timestamps rather than silently prefer recency.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Scenario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FR-TRU-005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Authority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Source authority MUST be represented independently from freshness/recency.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Schema/policy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FR-GRA-001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Semantic memory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Derived entities/relations MUST retain provenance to underlying evidence and a confidence/type describing deterministic vs inferred relation.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Graph audit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FR-GRA-002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Semantic memory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The graph MUST NOT become an authoritative source if its supporting evidence is revoked or unavailable.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Revocation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FR-ENT-001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Multi-user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Shared deployment MUST enforce workspace/source permissions before retrieval and agent access.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Authorization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FR-ENT-002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Multi-user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Enterprise deployment SHOULD support fine-grained subject-relation-object authorization via an adapter such as OpenFGA.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Integration test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FR-ENT-003</w:t>
            </w:r>
          </w:p>
        </w:tc>
        <w:tc>
          <w:tcPr>
            <w:tcW w:type="dxa" w:w="7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54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Enterprise deployment MUST support administrative audit, health, migration and backup/restore procedures.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Ops acceptance</w:t>
            </w:r>
          </w:p>
        </w:tc>
      </w:tr>
    </w:tbl>
    <w:p>
      <w:pPr>
        <w:pStyle w:val="Heading1"/>
      </w:pPr>
      <w:r>
        <w:t>4. Data and Lifecycle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440"/>
            <w:shd w:fill="1F3754"/>
          </w:tcPr>
          <w:p>
            <w:r>
              <w:rPr>
                <w:b/>
                <w:color w:val="FFFFFF"/>
                <w:sz w:val="17"/>
              </w:rPr>
              <w:t>Rule ID</w:t>
            </w:r>
          </w:p>
        </w:tc>
        <w:tc>
          <w:tcPr>
            <w:tcW w:type="dxa" w:w="8352"/>
            <w:shd w:fill="1F3754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DR-001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source_id identifies a logical source item; evidence_version_id identifies an immutable observed content/version state.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DR-002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 new content hash for the same source creates a new version. Metadata-only changes may update control metadata without re-parsing when configured safe.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DR-003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Authoritative normalized content and provenance are retained independently of FTS/vector/graph indexes.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DR-004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Indexes MUST reference chunk/evidence IDs; deletion of an index must not delete authoritative evidence.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DR-005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Current retrieval excludes revoked/tombstoned sources even if stale index rows still physically exist.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DR-006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Historical queries MAY access prior versions only if retention policy allows and the user is authorized for historical evidence.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DR-007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Parser/model/version identifiers must be stored so reprocessing and audit can explain how a derived artifact was produced.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DR-008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Deduplication must not merge provenance from distinct sources in a way that loses the ability to cite each source independently.</w:t>
            </w:r>
          </w:p>
        </w:tc>
      </w:tr>
    </w:tbl>
    <w:p>
      <w:pPr>
        <w:pStyle w:val="Heading2"/>
      </w:pPr>
      <w:r>
        <w:t>4.1 EvidenceUnit Minimum Schema</w:t>
      </w:r>
    </w:p>
    <w:p>
      <w:pPr>
        <w:pStyle w:val="CodeBlock"/>
        <w:shd w:fill="F5F5F5"/>
      </w:pPr>
      <w:r>
        <w:t>EvidenceUnit {</w:t>
        <w:br/>
        <w:t xml:space="preserve">  evidence_unit_id</w:t>
        <w:br/>
        <w:t xml:space="preserve">  source_id</w:t>
        <w:br/>
        <w:t xml:space="preserve">  evidence_version_id</w:t>
        <w:br/>
        <w:t xml:space="preserve">  source_type</w:t>
        <w:br/>
        <w:t xml:space="preserve">  content_ref / content_body_ref</w:t>
        <w:br/>
        <w:t xml:space="preserve">  structural_location {page, section, sheet, slide, file, symbol, line_range}</w:t>
        <w:br/>
        <w:t xml:space="preserve">  content_hash</w:t>
        <w:br/>
        <w:t xml:space="preserve">  parser_id + parser_version</w:t>
        <w:br/>
        <w:t xml:space="preserve">  observed_at / effective_at (where available)</w:t>
        <w:br/>
        <w:t xml:space="preserve">  authority_class</w:t>
        <w:br/>
        <w:t xml:space="preserve">  sensitivity_class</w:t>
        <w:br/>
        <w:t xml:space="preserve">  tombstone_state</w:t>
        <w:br/>
        <w:t xml:space="preserve">  metadata{}</w:t>
        <w:br/>
        <w:t>}</w:t>
      </w:r>
    </w:p>
    <w:p>
      <w:pPr>
        <w:pStyle w:val="Heading1"/>
      </w:pPr>
      <w:r>
        <w:t>5. Query and Trust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F3754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7488"/>
            <w:shd w:fill="1F3754"/>
          </w:tcPr>
          <w:p>
            <w:r>
              <w:rPr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QR-001 Query budget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Each query receives a maximum candidate count, evidence-body byte/token budget, model context budget and tool-call budget.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QR-002 Candidate-first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Retrieval initially returns IDs/light metadata; full bodies are loaded only for the final bounded candidate set.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QR-003 Fast path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No planner loop when direct evidence can answer the question with sufficient confidence.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QR-004 Investigation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Planner may request additional searches/evidence reads but cannot bypass policy or expand arbitrary filesystem/network scope.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QR-005 Citation validation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Citation IDs are validated against the evidence bundle before display.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QR-006 Unsupported claim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If generated text contains unsupported claims, finalization must remove/rewrite/abstain rather than expose them as fact.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QR-007 Conflicts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Response should identify conflicting source positions and indicate which source classes are more authoritative where policy defines that.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QR-008 Historical context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Date-scoped questions resolve evidence effective at the requested time; current evidence cannot silently substitute for historical state.</w:t>
            </w:r>
          </w:p>
        </w:tc>
      </w:tr>
    </w:tbl>
    <w:p>
      <w:pPr>
        <w:pStyle w:val="Heading1"/>
      </w:pPr>
      <w:r>
        <w:t>6.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440"/>
            <w:shd w:fill="1F3754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8352"/>
            <w:shd w:fill="1F3754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SR-001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Source access is deny-by-default. No authorized registry entry means no ingestion.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SR-002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Core source operations are read-only; connector scopes should request least privilege.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SR-003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tool registration fails closed if an unknown/unapproved tool is exposed.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SR-004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worker must not possess raw database credentials, filesystem-wide permissions or connector secrets.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SR-005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Secrets are stored in OS keyring initially; enterprise deployment may use OpenBao or equivalent OSS secret backend.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SR-006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Authoritative evidence content must support encryption at rest; encryption keys are separate from evidence records.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SR-007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Internal model endpoints use authenticated/TLS transport where the deployment environment supports it.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SR-008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Prompt injection within source content is treated as untrusted data; document text cannot grant tools or change policy.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SR-009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Audit logs exclude secrets and should minimize raw sensitive evidence content.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SR-010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All dependencies/models require license/security review and version pinning before release.</w:t>
            </w:r>
          </w:p>
        </w:tc>
      </w:tr>
    </w:tbl>
    <w:p>
      <w:pPr>
        <w:pStyle w:val="Heading1"/>
      </w:pPr>
      <w:r>
        <w:t>7. Resource and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754"/>
              </w:rPr>
              <w:t xml:space="preserve">Resource policy — </w:t>
            </w:r>
            <w:r>
              <w:t>The system is resource-bounded. Available machine RAM is not automatically available application RAM.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440"/>
            <w:shd w:fill="1F3754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8352"/>
            <w:shd w:fill="1F3754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PR-001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Configurable application memory budget with hard/soft thresholds; background work throttles before query-critical memory is threatened.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PR-002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Interactive queries have higher scheduling priority than ingestion, OCR, embedding and index maintenance.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PR-003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Document parsing runs with bounded workers and page/batch limits; workers may be recycled after document count or RSS thresholds.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PR-004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Embeddings/reranking SHOULD use on-prem model services when that materially reduces local memory pressure.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PR-005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Default retrieval should request tens of lightweight candidates, not load entire corpora or all vectors into application memory.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PR-006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iterations/tool calls must be capped; Phase 1 default target is small bounded loops rather than open-ended autonomy.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PR-007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Latency instrumentation must separately record lexical, vector, fusion, rerank, evidence resolution, agent and model time.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PR-008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Search-only target should be sub-second on representative local corpora; final answer SLO is deployment/model dependent and must be benchmarked rather than hard-coded as a universal guarantee.</w:t>
            </w:r>
          </w:p>
        </w:tc>
      </w:tr>
    </w:tbl>
    <w:p>
      <w:pPr>
        <w:pStyle w:val="Heading1"/>
      </w:pPr>
      <w:r>
        <w:t>8. Reliability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440"/>
            <w:shd w:fill="1F3754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8352"/>
            <w:shd w:fill="1F3754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RR-001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Ingestion operations must be idempotent with stable job keys/content hashes.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RR-002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Watcher loss must be recoverable through periodic reconciliation.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RR-003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 parser/embedding/index failure must not mark evidence version as fully indexed until required stages succeed.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RR-004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Derived indexes must support complete rebuild from authoritative evidence and metadata.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RR-005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process crash must not corrupt persistent KB state; in-flight query may fail/retry independently.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RR-006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Database schema changes use migration tooling and version checks.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RR-007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Index schema/model change must support side-by-side rebuild or explicit reindex state rather than silent incompatibility.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RR-008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Reconciliation detects orphaned index entries, missing content refs and version/hash mismatches.</w:t>
            </w:r>
          </w:p>
        </w:tc>
      </w:tr>
    </w:tbl>
    <w:p>
      <w:pPr>
        <w:pStyle w:val="Heading1"/>
      </w:pPr>
      <w:r>
        <w:t>9.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F3754"/>
          </w:tcPr>
          <w:p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7344"/>
            <w:shd w:fill="1F3754"/>
          </w:tcPr>
          <w:p>
            <w:r>
              <w:rPr>
                <w:b/>
                <w:color w:val="FFFFFF"/>
                <w:sz w:val="17"/>
              </w:rPr>
              <w:t>Minimum contract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Source Registry API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authorize, list, revoke, inspect status, configure exclusions/policy.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Evidence API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resolve evidence ID/version, read authorized range/body, inspect provenance.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Retrieval API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search lexical/vector/hybrid with workspace/source filters and bounded top-k.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Tool API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search_knowledge, read_evidence, list_sources, inspect_source_metadata, compare_versions/history-specific tools by phase.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Inference Provider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embed(batch), rerank(query,candidates), generate(messages/context, limits), health.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Connector Adapter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discover/sync/read metadata/read content/revocation mapping with cursor/idempotency support.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UI Query API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submit query, stream status/result, open citation, cancel query.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structured events/spans with query_id, job_id, component, duration, result state and safe diagnostics.</w:t>
            </w:r>
          </w:p>
        </w:tc>
      </w:tr>
    </w:tbl>
    <w:p>
      <w:pPr>
        <w:pStyle w:val="Heading1"/>
      </w:pPr>
      <w:r>
        <w:t>10.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F3754"/>
          </w:tcPr>
          <w:p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6912"/>
            <w:shd w:fill="1F3754"/>
          </w:tcPr>
          <w:p>
            <w:r>
              <w:rPr>
                <w:b/>
                <w:color w:val="FFFFFF"/>
                <w:sz w:val="17"/>
              </w:rPr>
              <w:t>Expected behavior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File changes during parse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Detect hash/mtime mismatch at completion; discard derived result and reschedule latest version.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File renamed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Preserve source continuity where inode/platform evidence or content/history supports it; otherwise create a new source with explicit relation if known.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Duplicate content in two files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Keep separate source identities/provenance even if embeddings/content hashes are shared or deduplicated internally.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Corrupt PDF/DOCX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Record parser failure state; try configured fallback; expose source as present but not fully searchable.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Huge scanned PDF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Process bounded page batches; throttle/pause under memory pressure.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Password-protected document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Mark inaccessible; do not brute-force; request user-provided lawful access path if supported later.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Vector DB unavailable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Lexical retrieval may continue in degraded mode if policy allows; UI exposes degraded status.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Embedding model changed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Old/new embedding spaces are not mixed as if compatible; reindex or maintain model-specific collections.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Revoked source mid-query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Policy check at evidence resolution/finalization prevents newly revoked evidence from reaching the final answer.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Conflicting specs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Return conflict with source authority/freshness details; do not collapse disagreement.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No rationale evidence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Report observed change but state that rationale is not established.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Prompt injection in document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Treat as evidence text only; ignore instructions embedded in content.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requests unknown tool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Deny and audit; do not dynamically grant.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On-prem LLM offline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Return retrieval-only evidence or clear inference-unavailable state instead of silently using external cloud.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Insufficient disk space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Pause ingestion safely, preserve control state, alert user; never partially commit an “indexed” version.</w:t>
            </w:r>
          </w:p>
        </w:tc>
      </w:tr>
    </w:tbl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584"/>
            <w:shd w:fill="1F3754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8208"/>
            <w:shd w:fill="1F3754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NFR-001 Portability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Desktop deployment targets supported Windows/Linux first; architecture should not require Docker for normal single-user operation.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NFR-002 Maintainability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Subsystems communicate through explicit typed interfaces; vector/model/connector backends remain replaceable adapters.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NFR-003 Privacy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No public-cloud data transfer is required for core operation; telemetry defaults local and privacy-minimized.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NFR-004 Observability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Every ingestion job/query has trace identifiers and component latency/error metrics.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NFR-005 Licensing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Core application must be deployable using free/open-source dependencies; SBOM and license scan are release artifacts.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NFR-006 Accessibility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Desktop UI should support keyboard navigation, readable contrast, scalable text and screen-reader-friendly labels where practical.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NFR-007 Testability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All deterministic policy, lifecycle and retrieval components must be unit/integration testable without an LLM.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NFR-008 Reproducibility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Derived artifacts record parser/model/config version; benchmark datasets/configurations are versioned.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NFR-009 Upgradeability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Schema/index/model migrations are explicit, resumable and rollback-aware.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NFR-010 Security posture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Deny-by-default, least privilege, read-only source access, secrets isolation and agent tool allow-list are invariant requirements.</w:t>
            </w:r>
          </w:p>
        </w:tc>
      </w:tr>
    </w:tbl>
    <w:p>
      <w:pPr>
        <w:pStyle w:val="Heading1"/>
      </w:pPr>
      <w:r>
        <w:t>12. Verification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1F3754"/>
          </w:tcPr>
          <w:p>
            <w:r>
              <w:rPr>
                <w:b/>
                <w:color w:val="FFFFFF"/>
                <w:sz w:val="17"/>
              </w:rPr>
              <w:t>Requirement family</w:t>
            </w:r>
          </w:p>
        </w:tc>
        <w:tc>
          <w:tcPr>
            <w:tcW w:type="dxa" w:w="4464"/>
            <w:shd w:fill="1F3754"/>
          </w:tcPr>
          <w:p>
            <w:r>
              <w:rPr>
                <w:b/>
                <w:color w:val="FFFFFF"/>
                <w:sz w:val="17"/>
              </w:rPr>
              <w:t>Primary test suites</w:t>
            </w:r>
          </w:p>
        </w:tc>
        <w:tc>
          <w:tcPr>
            <w:tcW w:type="dxa" w:w="4320"/>
            <w:shd w:fill="1F3754"/>
          </w:tcPr>
          <w:p>
            <w:r>
              <w:rPr>
                <w:b/>
                <w:color w:val="FFFFFF"/>
                <w:sz w:val="17"/>
              </w:rPr>
              <w:t>Release evidence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Source/evidence lifecycle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Unit + filesystem integration + revoke/delete fixtures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Version/tombstone/reconciliation test report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Document parsing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Golden corpus + malformed/scanned fixtures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Extraction accuracy and failure-classification report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Retrieval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Curated query/evidence benchmark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Recall@K, MRR, latency and memory report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Trust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Grounded QA + adversarial unsupported questions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Citation precision, unsupported-claim, abstention report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security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Tool enumeration, prompt injection, process/permission tests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Security gate report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Resources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Stress corpus, concurrent ingestion/query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RSS/CPU/latency/backpressure report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Code/Git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Repository fixtures with known definitions/history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Structural/history query benchmark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Connectors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Contract/replay/revocation fixtures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Connector conformance report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Enterprise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Authz/tenant/backup/migration/load tests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Enterprise readiness report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Licensing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SBOM and automated/manual license review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Approved dependency/model license inventory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Version 1.0  |  21 September 2026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Local-First Work Intelligence System  | 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F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E5F9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375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 w:right="144"/>
    </w:pPr>
    <w:rPr>
      <w:rFonts w:ascii="Liberation Mono" w:hAnsi="Liberation Mono"/>
      <w:sz w:val="17"/>
    </w:rPr>
  </w:style>
  <w:style w:type="paragraph" w:customStyle="1" w:styleId="Small">
    <w:name w:val="Small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