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DATABASE DESIGN</w:t>
        <w:br/>
        <w:t>DOCUMENT</w:t>
      </w:r>
    </w:p>
    <w:p>
      <w:pPr>
        <w:jc w:val="center"/>
      </w:pPr>
      <w:r>
        <w:rPr>
          <w:b/>
          <w:color w:val="1F4E79"/>
          <w:sz w:val="34"/>
        </w:rPr>
        <w:t>Local-First Work Intelligence System</w:t>
      </w:r>
    </w:p>
    <w:p>
      <w:pPr>
        <w:jc w:val="center"/>
      </w:pPr>
      <w:r>
        <w:rPr>
          <w:i/>
        </w:rPr>
        <w:t>Complete Product Data Architecture — Foundation through Enterprise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 Design Document (DBD / DDD)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Architecture Baseline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Entire product: documents, code, Git, connectors, semantic/temporal memory, multi-user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principle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Authoritative evidence is durable; all search/semantic indexes are derived and rebuildable.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Cost constraint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Core deployment must not require paid software licenses or mandatory public-cloud services.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2026-09-21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the persistent data model, storage responsibilities, schemas, constraints, indexing, lifecycle, migration, security and recovery rules for the complete Work Intelligence product.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owner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 Architect / Data Architect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Consumers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engineering, AI/retrieval engineering, platform, security, QA, DevOps, future connector teams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Related documents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PRD, SRS, SAD, TDD, WBS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 status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is implementation-level; later-phase schemas are forward-compatible target models and may be refined before implementation.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rule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change to source identity, evidence identity, version semantics, deletion semantics, provenance or authority boundaries requires an architecture decision record (ADR).</w:t>
            </w:r>
          </w:p>
        </w:tc>
      </w:tr>
    </w:tbl>
    <w:p>
      <w:pPr>
        <w:spacing w:after="40"/>
      </w:pPr>
    </w:p>
    <w:p>
      <w:pPr>
        <w:pStyle w:val="Heading1"/>
      </w:pPr>
      <w:r>
        <w:t>Contents</w:t>
      </w:r>
    </w:p>
    <w:p>
      <w:pPr>
        <w:pStyle w:val="ListNumber"/>
      </w:pPr>
      <w:r>
        <w:t>1. Data Design Goals and Non-Negotiables</w:t>
      </w:r>
    </w:p>
    <w:p>
      <w:pPr>
        <w:pStyle w:val="ListNumber"/>
      </w:pPr>
      <w:r>
        <w:t>2. Storage Topology and Ownership</w:t>
      </w:r>
    </w:p>
    <w:p>
      <w:pPr>
        <w:pStyle w:val="ListNumber"/>
      </w:pPr>
      <w:r>
        <w:t>3. Global Identity and Versioning Model</w:t>
      </w:r>
    </w:p>
    <w:p>
      <w:pPr>
        <w:pStyle w:val="ListNumber"/>
      </w:pPr>
      <w:r>
        <w:t>4. Core Relational Schema</w:t>
      </w:r>
    </w:p>
    <w:p>
      <w:pPr>
        <w:pStyle w:val="ListNumber"/>
      </w:pPr>
      <w:r>
        <w:t>5. Authoritative Evidence Content Store</w:t>
      </w:r>
    </w:p>
    <w:p>
      <w:pPr>
        <w:pStyle w:val="ListNumber"/>
      </w:pPr>
      <w:r>
        <w:t>6. Lexical Search / SQLite FTS5</w:t>
      </w:r>
    </w:p>
    <w:p>
      <w:pPr>
        <w:pStyle w:val="ListNumber"/>
      </w:pPr>
      <w:r>
        <w:t>7. Vector Index Schema</w:t>
      </w:r>
    </w:p>
    <w:p>
      <w:pPr>
        <w:pStyle w:val="ListNumber"/>
      </w:pPr>
      <w:r>
        <w:t>8. Ingestion, Chunking and Index State</w:t>
      </w:r>
    </w:p>
    <w:p>
      <w:pPr>
        <w:pStyle w:val="ListNumber"/>
      </w:pPr>
      <w:r>
        <w:t>9. Document Intelligence Extensions</w:t>
      </w:r>
    </w:p>
    <w:p>
      <w:pPr>
        <w:pStyle w:val="ListNumber"/>
      </w:pPr>
      <w:r>
        <w:t>10. Code Intelligence Schema</w:t>
      </w:r>
    </w:p>
    <w:p>
      <w:pPr>
        <w:pStyle w:val="ListNumber"/>
      </w:pPr>
      <w:r>
        <w:t>11. Git and Historical Repository Schema</w:t>
      </w:r>
    </w:p>
    <w:p>
      <w:pPr>
        <w:pStyle w:val="ListNumber"/>
      </w:pPr>
      <w:r>
        <w:t>12. Connector and Workspace Evidence Schema</w:t>
      </w:r>
    </w:p>
    <w:p>
      <w:pPr>
        <w:pStyle w:val="ListNumber"/>
      </w:pPr>
      <w:r>
        <w:t>13. Semantic and Temporal Memory Schema</w:t>
      </w:r>
    </w:p>
    <w:p>
      <w:pPr>
        <w:pStyle w:val="ListNumber"/>
      </w:pPr>
      <w:r>
        <w:t>14. Multi-User, Authorization and Secrets References</w:t>
      </w:r>
    </w:p>
    <w:p>
      <w:pPr>
        <w:pStyle w:val="ListNumber"/>
      </w:pPr>
      <w:r>
        <w:t>15. Audit, Telemetry and Operational Data</w:t>
      </w:r>
    </w:p>
    <w:p>
      <w:pPr>
        <w:pStyle w:val="ListNumber"/>
      </w:pPr>
      <w:r>
        <w:t>16. Tombstones, Revocation, Retention and Erasure</w:t>
      </w:r>
    </w:p>
    <w:p>
      <w:pPr>
        <w:pStyle w:val="ListNumber"/>
      </w:pPr>
      <w:r>
        <w:t>17. Integrity, Transactions and Concurrency</w:t>
      </w:r>
    </w:p>
    <w:p>
      <w:pPr>
        <w:pStyle w:val="ListNumber"/>
      </w:pPr>
      <w:r>
        <w:t>18. Encryption and Data Security</w:t>
      </w:r>
    </w:p>
    <w:p>
      <w:pPr>
        <w:pStyle w:val="ListNumber"/>
      </w:pPr>
      <w:r>
        <w:t>19. Migration, Backup, Restore and Rebuild</w:t>
      </w:r>
    </w:p>
    <w:p>
      <w:pPr>
        <w:pStyle w:val="ListNumber"/>
      </w:pPr>
      <w:r>
        <w:t>20. Performance and Resource Design</w:t>
      </w:r>
    </w:p>
    <w:p>
      <w:pPr>
        <w:pStyle w:val="ListNumber"/>
      </w:pPr>
      <w:r>
        <w:t>21. Validation and Database Testing</w:t>
      </w:r>
    </w:p>
    <w:p>
      <w:pPr>
        <w:pStyle w:val="ListNumber"/>
      </w:pPr>
      <w:r>
        <w:t>22. Physical Naming and SQL Conventions</w:t>
      </w:r>
    </w:p>
    <w:p>
      <w:pPr>
        <w:pStyle w:val="ListNumber"/>
      </w:pPr>
      <w:r>
        <w:t>23. Phased Evolution and Compatibility</w:t>
      </w:r>
    </w:p>
    <w:p>
      <w:pPr>
        <w:pStyle w:val="ListNumber"/>
      </w:pPr>
      <w:r>
        <w:t>24. Open Decisions and Benchmark Gates</w:t>
      </w:r>
    </w:p>
    <w:p>
      <w:pPr>
        <w:pStyle w:val="ListNumber"/>
      </w:pPr>
      <w:r>
        <w:t>Appendix A. End-to-End ERD</w:t>
      </w:r>
    </w:p>
    <w:p>
      <w:pPr>
        <w:pStyle w:val="ListNumber"/>
      </w:pPr>
      <w:r>
        <w:t>Appendix B. Core Table Dictionary</w:t>
      </w:r>
    </w:p>
    <w:p>
      <w:pPr>
        <w:pStyle w:val="ListNumber"/>
      </w:pPr>
      <w:r>
        <w:t>Appendix C. Example Lifecycle Transactions</w:t>
      </w:r>
    </w:p>
    <w:p>
      <w:r>
        <w:br w:type="page"/>
      </w:r>
    </w:p>
    <w:p>
      <w:pPr>
        <w:pStyle w:val="Heading1"/>
      </w:pPr>
      <w:r>
        <w:t>1. Data Design Goals and Non-Negotiables</w:t>
      </w:r>
    </w:p>
    <w:p>
      <w:r>
        <w:t xml:space="preserve">The database layer is designed around a strict separation between </w:t>
      </w:r>
      <w:r>
        <w:rPr>
          <w:b/>
        </w:rPr>
        <w:t>authoritative evidence</w:t>
      </w:r>
      <w:r>
        <w:t xml:space="preserve"> and </w:t>
      </w:r>
      <w:r>
        <w:rPr>
          <w:b/>
        </w:rPr>
        <w:t>derived retrieval state</w:t>
      </w:r>
      <w:r>
        <w:t>. The system must be able to delete and rebuild every index without losing the source record, provenance, historical version or exact evidence content required to justify an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evidence content plus immutable provenance/version metadata is the source of truth.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 indexes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FTS, dense vectors, sparse vectors, code indexes and semantic graphs are disposable/rebuildable.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sources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application never mutates user-authorized source systems as part of knowledge ingestion.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Append-only history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source content creates a new evidence version. Historical versions are not silently overwritten.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identity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 source identity survives renames/moves when the system can establish continuity; versions remain immutable.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answerable chunk resolves to an exact evidence version and source location.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before retrieval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Revoked/tombstoned/unauthorized evidence is blocked before candidate content reaches the model.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OSS-first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persistence and indexing must be deployable with free/open-source components.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 bounded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access must be streaming/selective; no query path may require loading the full corpus into RAM.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Design invariant — </w:t>
            </w:r>
            <w:r>
              <w:t>The AI model, agent framework, LlamaIndex and vector engine are never allowed to become the canonical owner of source identity, evidence versioning, authorization, deletion or provenance.</w:t>
            </w:r>
          </w:p>
        </w:tc>
      </w:tr>
    </w:tbl>
    <w:p>
      <w:pPr>
        <w:spacing w:after="40"/>
      </w:pPr>
    </w:p>
    <w:p>
      <w:pPr>
        <w:pStyle w:val="Heading1"/>
      </w:pPr>
      <w:r>
        <w:t>2. Storage Topology and Ownership</w:t>
      </w:r>
    </w:p>
    <w:p>
      <w:pPr>
        <w:pStyle w:val="CodeBlock"/>
      </w:pPr>
      <w:r>
        <w:t>AUTHORIZED SOURCES (read-only)</w:t>
        <w:br/>
        <w:t xml:space="preserve">        │</w:t>
        <w:br/>
        <w:t xml:space="preserve">        ▼</w:t>
        <w:br/>
        <w:t>Evidence Manager</w:t>
        <w:br/>
        <w:t xml:space="preserve">        │</w:t>
        <w:br/>
        <w:t xml:space="preserve">        ├── SQLite Core DB ........ identity, metadata, provenance, state, policy refs</w:t>
        <w:br/>
        <w:t xml:space="preserve">        ├── Encrypted Evidence Store authoritative normalized/extracted content</w:t>
        <w:br/>
        <w:t xml:space="preserve">        ├── SQLite FTS5 ........... lexical index (derived)</w:t>
        <w:br/>
        <w:t xml:space="preserve">        ├── Vector DB ............. dense embeddings + filter metadata (derived)</w:t>
        <w:br/>
        <w:t xml:space="preserve">        ├── Code/Git indexes ...... structural/history retrieval (derived or reproducible)</w:t>
        <w:br/>
        <w:t xml:space="preserve">        └── Semantic graph ........ inferred/derived relations with provenance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Store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Authoritative?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Core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plane, identity, versions, provenance, status, metadata, jobs, audit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for control/metadata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Evidence 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normalized evidence bodies, structural payloads, historical content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FTS5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BM25 lexical retrieval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LanceDB / Qdrant Edge adapter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 vector retrieval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structural tables/index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Symbols, definitions, references, imports, structural relationships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Mixed: parsed structure derived; source blobs authoritative via evidence/Git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 metadata/history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Commit/tree/blob provenance imported from repository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is external authority; local copy is evidence/cache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Semantic/temporal graph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Entities, claims, relations, validity intervals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unless explicitly human-asserted and source-backed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4+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OpenFGA (future)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Relationship-based authorization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for authorization when enabled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OpenBao / OS keyring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Secrets/keys, referenced by ID only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for secrets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0/5</w:t>
            </w:r>
          </w:p>
        </w:tc>
      </w:tr>
    </w:tbl>
    <w:p>
      <w:pPr>
        <w:spacing w:after="40"/>
      </w:pPr>
    </w:p>
    <w:p>
      <w:pPr>
        <w:pStyle w:val="Heading1"/>
      </w:pPr>
      <w:r>
        <w:t>3. Global Identity and Versioning Model</w:t>
      </w:r>
    </w:p>
    <w:p>
      <w:pPr>
        <w:pStyle w:val="Heading2"/>
      </w:pPr>
      <w:r>
        <w:t>3.1 Identity hierarchy</w:t>
      </w:r>
    </w:p>
    <w:p>
      <w:pPr>
        <w:pStyle w:val="CodeBlock"/>
      </w:pPr>
      <w:r>
        <w:t>workspace_id</w:t>
        <w:br/>
        <w:t xml:space="preserve">  └── source_id                 logical source (file, repo, mailbox, channel, ticket system)</w:t>
        <w:br/>
        <w:t xml:space="preserve">       └── evidence_version_id  immutable observed state/version</w:t>
        <w:br/>
        <w:t xml:space="preserve">            └── evidence_unit_id structured evidence unit (page/section/message/function/etc.)</w:t>
        <w:br/>
        <w:t xml:space="preserve">                 └── chunk_id   retrieval unit, derived from evidence unit + chunking recipe</w:t>
        <w:br/>
        <w:t xml:space="preserve">                      └── embedding_id / fts row / graph claim (derived)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Identifier</w:t>
            </w:r>
          </w:p>
        </w:tc>
        <w:tc>
          <w:tcPr>
            <w:tcW w:type="dxa" w:w="55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Semantics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Mutability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Top-level knowledge/policy boundary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 external source identity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where continuity is established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immutable captured state of a source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Addressable structural unit within a version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for that 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Retrieval chunk produced by a specific chunking recipe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content_hash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SHA-256 over canonical content bytes/representation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parser_version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 implementation/model/config signature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index_recipe_id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Embedding/chunking/index configuration signature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Versioned</w:t>
            </w:r>
          </w:p>
        </w:tc>
      </w:tr>
    </w:tbl>
    <w:p>
      <w:pPr>
        <w:spacing w:after="40"/>
      </w:pPr>
    </w:p>
    <w:p>
      <w:pPr>
        <w:pStyle w:val="Heading2"/>
      </w:pPr>
      <w:r>
        <w:t>3.2 Version decision rules</w:t>
      </w:r>
    </w:p>
    <w:p>
      <w:pPr>
        <w:pStyle w:val="ListBullet"/>
      </w:pPr>
      <w:r>
        <w:t>If content hash is unchanged, do not create a duplicate evidence version; update observation metadata only.</w:t>
      </w:r>
    </w:p>
    <w:p>
      <w:pPr>
        <w:pStyle w:val="ListBullet"/>
      </w:pPr>
      <w:r>
        <w:t>If bytes/content change, create a new evidence_version row and preserve the prior version.</w:t>
      </w:r>
    </w:p>
    <w:p>
      <w:pPr>
        <w:pStyle w:val="ListBullet"/>
      </w:pPr>
      <w:r>
        <w:t>A rename or move may update source location while retaining source_id only when continuity is provable; otherwise create a new source and optionally record a lineage relation.</w:t>
      </w:r>
    </w:p>
    <w:p>
      <w:pPr>
        <w:pStyle w:val="ListBullet"/>
      </w:pPr>
      <w:r>
        <w:t>Parser upgrades may create a new normalized representation without pretending the underlying source version changed. Normalization revisions are tracked separately.</w:t>
      </w:r>
    </w:p>
    <w:p>
      <w:pPr>
        <w:pStyle w:val="ListBullet"/>
      </w:pPr>
      <w:r>
        <w:t>Chunk and embedding IDs must incorporate their recipe/version so stale derived artifacts can coexist temporarily during reindexing.</w:t>
      </w:r>
    </w:p>
    <w:p>
      <w:pPr>
        <w:pStyle w:val="Heading1"/>
      </w:pPr>
      <w:r>
        <w:t>4. Core Relational Schema</w:t>
      </w:r>
    </w:p>
    <w:p>
      <w:r>
        <w:t>The core database is SQLite in local/single-user deployments. SQLAlchemy 2.x and Alembic manage application access and migrations. Tables below are normalized for correctness while allowing denormalized read models where profiling proves necessary.</w:t>
      </w:r>
    </w:p>
    <w:p>
      <w:pPr>
        <w:pStyle w:val="Heading2"/>
      </w:pPr>
      <w:r>
        <w:t>4.1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PK; UUID/ULID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NULL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CHECK(active, archived, disabled)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NULL UTC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NULL UTC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policy_profile_id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nullable; active policy profile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resource_profile_id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nullable; RAM/CPU profile</w:t>
            </w:r>
          </w:p>
        </w:tc>
      </w:tr>
    </w:tbl>
    <w:p>
      <w:pPr>
        <w:spacing w:after="40"/>
      </w:pPr>
    </w:p>
    <w:p>
      <w:pPr>
        <w:pStyle w:val="Heading2"/>
      </w:pPr>
      <w:r>
        <w:t>4.2 authorized_sources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workspaces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source_kind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folder, repo, connector scope, file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root_locator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opaque locator; avoid leaking raw path to agent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access_mode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read_only only for source ingestion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recursive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0/1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enabled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0/1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granted_at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policy_label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sensitivity/allow-list profile</w:t>
            </w:r>
          </w:p>
        </w:tc>
      </w:tr>
    </w:tbl>
    <w:p>
      <w:pPr>
        <w:spacing w:after="40"/>
      </w:pPr>
    </w:p>
    <w:p>
      <w:pPr>
        <w:pStyle w:val="Heading2"/>
      </w:pPr>
      <w:r>
        <w:t>4.3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9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FK; nullable for system-generated/imported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file, document, repo, email, message, ticket, wiki_page, etc.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logical_name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canonical_locator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path/URI/connector locator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Provider-native ID where available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mime_type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current_version_id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evidence_versions, nullable until parsed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active, missing, revoked, tombstoned, deleted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public/internal/confidential/restricted/custom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authority_rank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input; not a freshness score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first_seen_at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last_seen_at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</w:t>
            </w:r>
          </w:p>
        </w:tc>
      </w:tr>
    </w:tbl>
    <w:p>
      <w:pPr>
        <w:spacing w:after="40"/>
      </w:pPr>
    </w:p>
    <w:p>
      <w:pPr>
        <w:pStyle w:val="Heading2"/>
      </w:pPr>
      <w:r>
        <w:t>4.4 evidence_versions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9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sources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version_ordinal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per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When source was observed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source_modified_at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Provider/file timestamp if available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content_hash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SHA-256, NOT NULL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byte_size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&gt;= 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normalization_revision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representation revision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 family, e.g. docling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parser_version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parser/tool version signature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parse_status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pending, parsed, partial, failed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evidence_object_ref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Pointer into encrypted evidence store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is_current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0/1; one current version per active source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4.5 evidence_units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page, section, paragraph, table, slide, sheet_range, message, function, commit_diff, etc.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ordinal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within normalization revision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parent_unit_id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Self-FK nullable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locator_json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Page/section/cell/symbol/message locator JSON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content_hash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 of canonical unit content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content_ref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evidence store pointer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token_estimate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 planning/context budgeting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language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4.6 provenance_edges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61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provenance_id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evidence_unit, chunk, claim, relation, answer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Subject identifier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evidence_version/evidence_unit/external 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Referenced evidence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derived_from, extracted_from, supports, contradicts, supersedes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extractor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parser/model/rule name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extractor_version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nullable; 0..1 only for derived interpretations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4.7 source_lineage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9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Constraint / meaning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lineage_id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from_source_id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sources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to_source_id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sources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renamed_to, moved_to, split_into, merged_into, replaced_by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evidence_ref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continuity/relation was established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4.8 trust and sensitivity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trust_profiles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trust_profile_id, name, rules_json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Reusable trust/authority policy configuration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source_trust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source_id, trust_profile_id, authority_rank, valid_from/to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Time-aware source authority assignment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sensitivity_labels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label_id, name, rank, handling_rules_json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Label catalog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source_labels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source_id, label_id, inherited_from, assigned_at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sensitivity classification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evidence_labels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label_id, reason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granular override when required</w:t>
            </w:r>
          </w:p>
        </w:tc>
      </w:tr>
    </w:tbl>
    <w:p>
      <w:pPr>
        <w:spacing w:after="40"/>
      </w:pPr>
    </w:p>
    <w:p>
      <w:pPr>
        <w:pStyle w:val="Heading1"/>
      </w:pPr>
      <w:r>
        <w:t>5. Authoritative Evidence Content Store</w:t>
      </w:r>
    </w:p>
    <w:p>
      <w:r>
        <w:t>Large normalized bodies and parser structural payloads are not stored as uncontrolled TEXT blobs in the control database. They live in an encrypted content-addressed store and are referenced from SQLite. The content store may initially be the local filesystem behind an application abstraction; its layout is opaque to agents.</w:t>
      </w:r>
    </w:p>
    <w:p>
      <w:pPr>
        <w:pStyle w:val="CodeBlock"/>
      </w:pPr>
      <w:r>
        <w:t>evidence-store/</w:t>
        <w:br/>
        <w:t xml:space="preserve">  objects/</w:t>
        <w:br/>
        <w:t xml:space="preserve">    ab/cd/&lt;sha256-or-object-id&gt;.bin.enc</w:t>
        <w:br/>
        <w:t xml:space="preserve">  manifests/</w:t>
        <w:br/>
        <w:t xml:space="preserve">    &lt;evidence_version_id&gt;.json.enc</w:t>
        <w:br/>
        <w:t xml:space="preserve">  quarantine/</w:t>
        <w:br/>
        <w:t xml:space="preserve">  trash/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Contains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 manifest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structure, unit map, parser metadata, content object references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once committed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 body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text/structured data for one evidence unit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at rest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Structural payload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Docling JSON/layout/table/figure structure where retained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Versioned with parser revision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Attachment/artifact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embedded images/attachments when policy permits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hash and retention rule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Quarantine object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Untrusted/incomplete parser output before commit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retrievable by agent</w:t>
            </w:r>
          </w:p>
        </w:tc>
      </w:tr>
    </w:tbl>
    <w:p>
      <w:pPr>
        <w:spacing w:after="40"/>
      </w:pPr>
    </w:p>
    <w:p>
      <w:pPr>
        <w:pStyle w:val="Heading2"/>
      </w:pPr>
      <w:r>
        <w:t>5.1 Commit protocol</w:t>
      </w:r>
    </w:p>
    <w:p>
      <w:pPr>
        <w:pStyle w:val="ListNumber"/>
      </w:pPr>
      <w:r>
        <w:t>Write content objects to temporary/quarantine location.</w:t>
      </w:r>
    </w:p>
    <w:p>
      <w:pPr>
        <w:pStyle w:val="ListNumber"/>
      </w:pPr>
      <w:r>
        <w:t>Validate hash, parse contract and manifest references.</w:t>
      </w:r>
    </w:p>
    <w:p>
      <w:pPr>
        <w:pStyle w:val="ListNumber"/>
      </w:pPr>
      <w:r>
        <w:t>Open SQLite transaction and insert version/unit metadata with pending commit marker.</w:t>
      </w:r>
    </w:p>
    <w:p>
      <w:pPr>
        <w:pStyle w:val="ListNumber"/>
      </w:pPr>
      <w:r>
        <w:t>Atomically promote content objects/manifests.</w:t>
      </w:r>
    </w:p>
    <w:p>
      <w:pPr>
        <w:pStyle w:val="ListNumber"/>
      </w:pPr>
      <w:r>
        <w:t>Mark version committed/current and enqueue derived indexing jobs.</w:t>
      </w:r>
    </w:p>
    <w:p>
      <w:pPr>
        <w:pStyle w:val="ListNumber"/>
      </w:pPr>
      <w:r>
        <w:t>On failure, rollback metadata and garbage-collect unreferenced temporary objects.</w:t>
      </w:r>
    </w:p>
    <w:p>
      <w:pPr>
        <w:pStyle w:val="Heading1"/>
      </w:pPr>
      <w:r>
        <w:t>6. Lexical Search / SQLite FTS5</w:t>
      </w:r>
    </w:p>
    <w:p>
      <w:r>
        <w:t>FTS5 is a derived lexical index optimized for exact terminology, filenames, identifiers, phrases and BM25 ranking. It is never queried without a policy-derived candidate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Virtual table / support table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fts_chunks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 UNINDEXED, body, title, source_name, identifiers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lexical search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fts_chunk_meta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 PK, source_id, evidence_version_id, sensitivity, status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Policy/filter join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fts_vocab (optional)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term/doc statistics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Diagnostics and tuning only</w:t>
            </w:r>
          </w:p>
        </w:tc>
      </w:tr>
    </w:tbl>
    <w:p>
      <w:pPr>
        <w:spacing w:after="40"/>
      </w:pPr>
    </w:p>
    <w:p>
      <w:pPr>
        <w:pStyle w:val="CodeBlock"/>
      </w:pPr>
      <w:r>
        <w:t>CREATE VIRTUAL TABLE fts_chunks USING fts5(</w:t>
        <w:br/>
        <w:t xml:space="preserve">  chunk_id UNINDEXED,</w:t>
        <w:br/>
        <w:t xml:space="preserve">  body, title, source_name, identifiers,</w:t>
        <w:br/>
        <w:t xml:space="preserve">  tokenize='unicode61'</w:t>
        <w:br/>
        <w:t>);</w:t>
        <w:br/>
      </w:r>
    </w:p>
    <w:p>
      <w:pPr>
        <w:pStyle w:val="Heading2"/>
      </w:pPr>
      <w:r>
        <w:t>6.1 FTS lifecycle</w:t>
      </w:r>
    </w:p>
    <w:p>
      <w:pPr>
        <w:pStyle w:val="ListBullet"/>
      </w:pPr>
      <w:r>
        <w:t>Insert/update only after the corresponding evidence version is committed.</w:t>
      </w:r>
    </w:p>
    <w:p>
      <w:pPr>
        <w:pStyle w:val="ListBullet"/>
      </w:pPr>
      <w:r>
        <w:t>Delete derived rows when a version is hard-deleted; tombstoned evidence is blocked by policy immediately even if asynchronous cleanup is pending.</w:t>
      </w:r>
    </w:p>
    <w:p>
      <w:pPr>
        <w:pStyle w:val="ListBullet"/>
      </w:pPr>
      <w:r>
        <w:t>Rebuild is safe from committed evidence units/chunks.</w:t>
      </w:r>
    </w:p>
    <w:p>
      <w:pPr>
        <w:pStyle w:val="ListBullet"/>
      </w:pPr>
      <w:r>
        <w:t>Tokenizer/version changes create a new index recipe and controlled rebuild.</w:t>
      </w:r>
    </w:p>
    <w:p>
      <w:pPr>
        <w:pStyle w:val="Heading1"/>
      </w:pPr>
      <w:r>
        <w:t>7. Vector Index Schema</w:t>
      </w:r>
    </w:p>
    <w:p>
      <w:r>
        <w:t>The vector database is behind a replaceable adapter. LanceDB is the current Phase-1 baseline candidate; Qdrant Edge is the benchmark challenger. The core schema intentionally remains portable.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6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derived artifact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retrieval chunk 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float[N]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 vector; N determined by model/config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Light filter metadata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version boundary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scope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facet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sensitivity_rank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facet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is_current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bool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Optimization hint only; core DB remains authority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embedding_model_id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model/version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index_recipe_id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Embedding/chunking recipe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</w:t>
            </w:r>
          </w:p>
        </w:tc>
      </w:tr>
    </w:tbl>
    <w:p>
      <w:pPr>
        <w:spacing w:after="40"/>
      </w:pPr>
    </w:p>
    <w:p>
      <w:pPr>
        <w:pStyle w:val="Heading2"/>
      </w:pPr>
      <w:r>
        <w:t>7.1 Vector invariants</w:t>
      </w:r>
    </w:p>
    <w:p>
      <w:pPr>
        <w:pStyle w:val="ListBullet"/>
      </w:pPr>
      <w:r>
        <w:t>Never store the vector DB row as the only copy of source text.</w:t>
      </w:r>
    </w:p>
    <w:p>
      <w:pPr>
        <w:pStyle w:val="ListBullet"/>
      </w:pPr>
      <w:r>
        <w:t>Every vector must resolve to a valid chunk_id in SQLite.</w:t>
      </w:r>
    </w:p>
    <w:p>
      <w:pPr>
        <w:pStyle w:val="ListBullet"/>
      </w:pPr>
      <w:r>
        <w:t>If a model changes, create a new recipe/index generation; do not mix incompatible vector spaces.</w:t>
      </w:r>
    </w:p>
    <w:p>
      <w:pPr>
        <w:pStyle w:val="ListBullet"/>
      </w:pPr>
      <w:r>
        <w:t>Deletion/revocation must be enforceable by policy even before physical vector cleanup completes.</w:t>
      </w:r>
    </w:p>
    <w:p>
      <w:pPr>
        <w:pStyle w:val="ListBullet"/>
      </w:pPr>
      <w:r>
        <w:t>Vector search returns IDs/scores first; full evidence text is resolved only for the final candidate set.</w:t>
      </w:r>
    </w:p>
    <w:p>
      <w:pPr>
        <w:pStyle w:val="Heading1"/>
      </w:pPr>
      <w:r>
        <w:t>8. Ingestion, Chunking and Index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columns</w:t>
            </w:r>
          </w:p>
        </w:tc>
        <w:tc>
          <w:tcPr>
            <w:tcW w:type="dxa" w:w="266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ingestion_jobs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job_id, source_id, observed_hash, state, priority, attempts, timestamps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End-to-end source processing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parser_runs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evidence_version_id, parser_id/version, state, diagnostics_ref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Parser observability/reproducibility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chunk_recipes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recipe_id, name, version, config_json, parser_compat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Chunking definition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chunk_id, evidence_unit_id, recipe_id, ordinal, token_count, content_hash, content_ref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derived retrieval chunks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index_recipes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index_recipe_id, chunk_recipe_id, embedding_model_id, vector_dim, params_json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 reproducibility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index_jobs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index_job_id, chunk_id/index_recipe_id, state, attempts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 index queue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reconciliation_runs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authorization_id, scan counts, drift counts, result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Watcher backstop/audit</w:t>
            </w:r>
          </w:p>
        </w:tc>
      </w:tr>
    </w:tbl>
    <w:p>
      <w:pPr>
        <w:spacing w:after="40"/>
      </w:pPr>
    </w:p>
    <w:p>
      <w:pPr>
        <w:pStyle w:val="Heading2"/>
      </w:pPr>
      <w:r>
        <w:t>8.1 Job states</w:t>
      </w:r>
    </w:p>
    <w:p>
      <w:pPr>
        <w:pStyle w:val="CodeBlock"/>
      </w:pPr>
      <w:r>
        <w:t>DISCOVERED → HASHED → VERSION_DECIDED → PARSING → NORMALIZED → COMMITTED → CHUNKED → INDEXING → READY</w:t>
        <w:br/>
        <w:t>Failure states: RETRYABLE_FAILED | QUARANTINED | TERMINAL_FAILED |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Priority rule — </w:t>
            </w:r>
            <w:r>
              <w:t>Interactive queries have precedence over background parsing/indexing. Job tables must support pausing and resuming without corrupting committed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9. Document Intelligence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document_metadata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evidence_version_id, title, author, created_at, modified_at, page_count, doc_type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document-level metadata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document_pages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page_number, width, height, ocr_used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PDF/image page metadata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document_tables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rows, cols, schema_json, content_ref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tables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document_figures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figure_index, caption, artifact_ref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figure provenance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spreadsheet_regions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sheet_name, range_ref, header_json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XLSX addressability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presentation_slides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slide_number, notes_ref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PPTX addressability</w:t>
            </w:r>
          </w:p>
        </w:tc>
      </w:tr>
    </w:tbl>
    <w:p>
      <w:pPr>
        <w:spacing w:after="40"/>
      </w:pPr>
    </w:p>
    <w:p>
      <w:pPr>
        <w:pStyle w:val="Heading1"/>
      </w:pPr>
      <w:r>
        <w:t>10. Code Intelligence Schema</w:t>
      </w:r>
    </w:p>
    <w:p>
      <w:r>
        <w:t>Phase 2 introduces code structure without changing the evidence model. Repository files and historical blobs remain evidence; Tree-sitter-derived structure is a rebuildable projection.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repo_id, source_id, default_branch, remote_fingerprint, vcs_type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identity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code_files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code_file_id, evidence_version_id, language, path, blob_hash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Versioned code file 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symbols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symbol_id, code_file_id, kind, name, qualified_name, start/end locator, signature_hash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Definitions/classes/functions/etc.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symbol_references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reference_id, from_symbol/file, to_symbol/name, locator, resolution_state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 graph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import_id, code_file_id, module, imported_name, alias, locator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 relationships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call_edges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edge_id, caller_symbol_id, callee_symbol_id/name, confidence, locator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Static call projection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code_chunks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chunk_id, symbol_id nullable, structural_role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Bridge to retrieval chunk model</w:t>
            </w:r>
          </w:p>
        </w:tc>
      </w:tr>
    </w:tbl>
    <w:p>
      <w:pPr>
        <w:spacing w:after="40"/>
      </w:pPr>
    </w:p>
    <w:p>
      <w:pPr>
        <w:pStyle w:val="Heading2"/>
      </w:pPr>
      <w:r>
        <w:t>10.1 Code identity rules</w:t>
      </w:r>
    </w:p>
    <w:p>
      <w:pPr>
        <w:pStyle w:val="ListBullet"/>
      </w:pPr>
      <w:r>
        <w:t>symbol_id is version-specific unless a lineage mapper explicitly links symbol incarnations across commits.</w:t>
      </w:r>
    </w:p>
    <w:p>
      <w:pPr>
        <w:pStyle w:val="ListBullet"/>
      </w:pPr>
      <w:r>
        <w:t>Qualified name alone is not globally unique; repo, revision and file context participate in identity.</w:t>
      </w:r>
    </w:p>
    <w:p>
      <w:pPr>
        <w:pStyle w:val="ListBullet"/>
      </w:pPr>
      <w:r>
        <w:t>Ambiguous unresolved references remain unresolved rather than being guessed.</w:t>
      </w:r>
    </w:p>
    <w:p>
      <w:pPr>
        <w:pStyle w:val="ListBullet"/>
      </w:pPr>
      <w:r>
        <w:t>Code semantic embeddings are derived and use the same chunk/index recipe versioning discipline.</w:t>
      </w:r>
    </w:p>
    <w:p>
      <w:pPr>
        <w:pStyle w:val="Heading1"/>
      </w:pPr>
      <w:r>
        <w:t>11. Git and Historical Repository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66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git_commits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commit_id/hash, repo_id, parent_json, author/committer, authored_at, message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Commit metadata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git_refs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repo_id, ref_name, commit_hash, observed_at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Branch/tag snapshots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git_trees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repo_id, commit_hash, tree_hash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tree cache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git_blobs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blob_hash, size, content_ref, mime/language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Deduplicated content-addressed blobs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git_changes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repo_id, commit_hash, parent_hash, path_old/new, change_type, old/new_blob_hash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Diff topology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git_hunks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change_id, hunk_index, ranges, patch_ref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diff evidence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symbol_lineage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repo_id, from_symbol_id, to_symbol_id, relation, confidence, evidence_ref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Rename/move/evolution projection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Historical truth — </w:t>
            </w:r>
            <w:r>
              <w:t>A question such as “what did this look like before April?” must resolve evidence using commit/version time, not current-file text with a historical timestamp attached.</w:t>
            </w:r>
          </w:p>
        </w:tc>
      </w:tr>
    </w:tbl>
    <w:p>
      <w:pPr>
        <w:spacing w:after="40"/>
      </w:pPr>
    </w:p>
    <w:p>
      <w:pPr>
        <w:pStyle w:val="Heading1"/>
      </w:pPr>
      <w:r>
        <w:t>12. Connector and Workspace Evidence Schema</w:t>
      </w:r>
    </w:p>
    <w:p>
      <w:r>
        <w:t>External systems normalize into the same Source → EvidenceVersion → EvidenceUnit hierarchy. Provider-specific identifiers are retained for provenance, but provider payloads do not bypass lifecycle, policy or evidence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connector_id, workspace_id, provider_type, status, config_ref, secret_ref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registration; secrets external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connector_scopes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scope_id, connector_id, external_scope_id, scope_type, enabled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Mailbox/channel/site/project scope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sync_cursors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scope_id, cursor_value, watermark_time, last_success_at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Incremental synchronization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external_objects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external_object_id, connector_id, provider_id, object_type, source_id, etag/version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object map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conversation_id, source_id, provider_thread_id, subject/title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Email/chat threading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participants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participant_id, provider_identity, display_name_hash/metadata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normalized participant identity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message_metadata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evidence_unit_id, conversation_id, sender_ref, recipients_json, sent_at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Message/email provenance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ticket_metadata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evidence_unit_id/source_id, key, status, assignee_ref, labels_json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Issue tracker projection</w:t>
            </w:r>
          </w:p>
        </w:tc>
      </w:tr>
    </w:tbl>
    <w:p>
      <w:pPr>
        <w:spacing w:after="40"/>
      </w:pPr>
    </w:p>
    <w:p>
      <w:pPr>
        <w:pStyle w:val="Heading2"/>
      </w:pPr>
      <w:r>
        <w:t>12.1 Connector deletion/revocation</w:t>
      </w:r>
    </w:p>
    <w:p>
      <w:pPr>
        <w:pStyle w:val="ListBullet"/>
      </w:pPr>
      <w:r>
        <w:t>Revoking a connector blocks retrieval immediately.</w:t>
      </w:r>
    </w:p>
    <w:p>
      <w:pPr>
        <w:pStyle w:val="ListBullet"/>
      </w:pPr>
      <w:r>
        <w:t>Local evidence retention after revocation follows workspace policy; retained evidence remains marked revoked and non-retrievable unless explicitly allowed.</w:t>
      </w:r>
    </w:p>
    <w:p>
      <w:pPr>
        <w:pStyle w:val="ListBullet"/>
      </w:pPr>
      <w:r>
        <w:t>Provider deletion is captured as a tombstone event and does not silently erase historical evidence unless retention policy requires hard deletion.</w:t>
      </w:r>
    </w:p>
    <w:p>
      <w:pPr>
        <w:pStyle w:val="ListBullet"/>
      </w:pPr>
      <w:r>
        <w:t>Connector credentials are never stored in connector tables; only secret_ref is persisted.</w:t>
      </w:r>
    </w:p>
    <w:p>
      <w:pPr>
        <w:pStyle w:val="Heading1"/>
      </w:pPr>
      <w:r>
        <w:t>13. Semantic and Temporal Memory Schema</w:t>
      </w:r>
    </w:p>
    <w:p>
      <w:r>
        <w:t>The semantic layer is a derived knowledge projection for entities, decisions, requirements, dependencies and temporally valid relationships. It must preserve provenance and epistemic status so model inferences cannot become indistinguishable from source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entities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entity_id, workspace_id, entity_type, canonical_name, 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semantic entity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entity_aliases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entity_id, alias, source_evidence_id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Alias resolution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claim_id, subject_entity_id, predicate, object_entity/value, epistemic_status, confidence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Atomic derived/asserted claim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claim_evidence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claim_id, evidence_unit_id, stance, extractor, confidence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Support/contradiction provenance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relation_id, from_entity, relation_type, to_entity, valid_from, valid_to, status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Temporal entity relation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relation_evidence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relation_id, evidence_unit_id, extractor, confidence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 provenance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decision_id, entity_id, state, decided_at, superseded_by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projection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temporal_events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entity/source, event_type, event_time, evidence_ref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 projection</w:t>
            </w:r>
          </w:p>
        </w:tc>
      </w:tr>
    </w:tbl>
    <w:p>
      <w:pPr>
        <w:spacing w:after="40"/>
      </w:pPr>
    </w:p>
    <w:p>
      <w:pPr>
        <w:pStyle w:val="Heading2"/>
      </w:pPr>
      <w:r>
        <w:t>13.1 Epistemic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Retrieval/answer behavior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Directly represented in authoritative evidence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be stated as fact with citation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Deterministically transformed from evidence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be stated with provenance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inferred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Model/rule inference, not explicitly stated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be identified as inference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contested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Supporting and contradicting evidence exists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surface disagreement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superseded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Previously valid but replaced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context only unless asked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Insufficient evidence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 should abstain from asserting</w:t>
            </w:r>
          </w:p>
        </w:tc>
      </w:tr>
    </w:tbl>
    <w:p>
      <w:pPr>
        <w:spacing w:after="40"/>
      </w:pPr>
    </w:p>
    <w:p>
      <w:pPr>
        <w:pStyle w:val="Heading1"/>
      </w:pPr>
      <w:r>
        <w:t>14. Multi-User, Authorization and Secrets References</w:t>
      </w:r>
    </w:p>
    <w:p>
      <w:r>
        <w:t>Single-user Phase 1 can enforce policy in the application and SQLite. Enterprise mode may move relationship authorization to OpenFGA. The data model stores references and cached policy attributes, not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Stored in core DB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Stored elsewhere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User/workspace mapping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user_ref, workspace_id, role/cache metadata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provider remains authority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Fine-grained authorization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 IDs/labels; optional decision cache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OpenFGA tuples/model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token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secret_ref only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 keyring / OpenBao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encryption key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key_id/version only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 keystore / OpenBao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server credential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secret_ref only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 keyring / OpenBao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Future table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principal_id, principal_type, external_subject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reference only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workspace_memberships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workspace_id, principal_id, role, valid_from/to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Coarse membership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resource_acl_cache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principal_id, resource_type/id, decision, expires_at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cache; never sole authority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policy_decision_log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principal_id, action, resource, decision, reason, timestamp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Auditable authorization decisions</w:t>
            </w:r>
          </w:p>
        </w:tc>
      </w:tr>
    </w:tbl>
    <w:p>
      <w:pPr>
        <w:spacing w:after="40"/>
      </w:pPr>
    </w:p>
    <w:p>
      <w:pPr>
        <w:pStyle w:val="Heading1"/>
      </w:pPr>
      <w:r>
        <w:t>15. Audit, Telemetry and Operational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Retention guidance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audit_events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actor/agent, action, resource_type/id, outcome, timestamp, correlation_id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Security/product policy; minimize sensitive payload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query_runs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query_id, workspace_id, route, started/ended, outcome, evidence_count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history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retrieval_runs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query_id, retriever, candidate_count, timings, recipe_ids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diagnostics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agent_runs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query_id, tool_calls, iteration_count, outcome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raw secrets; prompt capture opt-in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inference_runs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run_id, model_alias/version, token counts, latency, outcome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storing full context by default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resource_samples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timestamp, process, rss, cpu, queue_depth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 retention / aggregation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error_id, component, code, safe_message, diagnostics_ref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Redacted diagnostics</w:t>
            </w:r>
          </w:p>
        </w:tc>
      </w:tr>
    </w:tbl>
    <w:p>
      <w:pPr>
        <w:spacing w:after="40"/>
      </w:pPr>
    </w:p>
    <w:p>
      <w:pPr>
        <w:pStyle w:val="Heading2"/>
      </w:pPr>
      <w:r>
        <w:t>15.1 Audit minimization</w:t>
      </w:r>
    </w:p>
    <w:p>
      <w:pPr>
        <w:pStyle w:val="ListBullet"/>
      </w:pPr>
      <w:r>
        <w:t>Prefer IDs, hashes and safe summaries over duplicating document bodies in logs.</w:t>
      </w:r>
    </w:p>
    <w:p>
      <w:pPr>
        <w:pStyle w:val="ListBullet"/>
      </w:pPr>
      <w:r>
        <w:t>Never log tokens, passwords, refresh tokens, encryption keys or unredacted secret-bearing headers.</w:t>
      </w:r>
    </w:p>
    <w:p>
      <w:pPr>
        <w:pStyle w:val="ListBullet"/>
      </w:pPr>
      <w:r>
        <w:t>Raw prompts/evidence bundles are disabled by default in production telemetry.</w:t>
      </w:r>
    </w:p>
    <w:p>
      <w:pPr>
        <w:pStyle w:val="ListBullet"/>
      </w:pPr>
      <w:r>
        <w:t>Correlation IDs must allow reconstruction of system behavior without copying authoritative evidence.</w:t>
      </w:r>
    </w:p>
    <w:p>
      <w:pPr>
        <w:pStyle w:val="Heading1"/>
      </w:pPr>
      <w:r>
        <w:t>16. Tombstones, Revocation, Retention and Erasure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Retrieval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Physical data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Allowed subject to policy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 operation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Normally allowed only for historical queries per policy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temporarily unavailable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remain pending retention policy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 removed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tombstoned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Blocked for current retrieval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 cleanup asynchronous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deleted/invalidated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hard_delete_pending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Queued for purge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Compliance/user erasure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Impossible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 reduced to minimal non-content audit where lawful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erasure</w:t>
            </w:r>
          </w:p>
        </w:tc>
      </w:tr>
    </w:tbl>
    <w:p>
      <w:pPr>
        <w:spacing w:after="40"/>
      </w:pPr>
    </w:p>
    <w:p>
      <w:pPr>
        <w:pStyle w:val="Heading2"/>
      </w:pPr>
      <w:r>
        <w:t>16.1 Hard-delete cascade</w:t>
      </w:r>
    </w:p>
    <w:p>
      <w:pPr>
        <w:pStyle w:val="CodeBlock"/>
      </w:pPr>
      <w:r>
        <w:t>source/evidence version selected for hard deletion</w:t>
        <w:br/>
        <w:t xml:space="preserve">  → block in Policy Manager immediately</w:t>
        <w:br/>
        <w:t xml:space="preserve">  → mark hard_delete_pending</w:t>
        <w:br/>
        <w:t xml:space="preserve">  → delete FTS rows</w:t>
        <w:br/>
        <w:t xml:space="preserve">  → delete vector rows</w:t>
        <w:br/>
        <w:t xml:space="preserve">  → delete graph claims/relations or detach provenance</w:t>
        <w:br/>
        <w:t xml:space="preserve">  → delete chunks and evidence units</w:t>
        <w:br/>
        <w:t xml:space="preserve">  → securely erase/de-key evidence objects</w:t>
        <w:br/>
        <w:t xml:space="preserve">  → delete/reduce core metadata according to audit policy</w:t>
        <w:br/>
        <w:t xml:space="preserve">  → reconciliation verifies no retrievable artifacts remain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Cryptographic erasure — </w:t>
            </w:r>
            <w:r>
              <w:t>If encrypted content uses separable data-encryption keys, destroying the relevant key material can provide rapid cryptographic erasure while background storage reclamation completes.</w:t>
            </w:r>
          </w:p>
        </w:tc>
      </w:tr>
    </w:tbl>
    <w:p>
      <w:pPr>
        <w:spacing w:after="40"/>
      </w:pPr>
    </w:p>
    <w:p>
      <w:pPr>
        <w:pStyle w:val="Heading1"/>
      </w:pPr>
      <w:r>
        <w:t>17. Integrity, Transactions and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1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journal mode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WAL for concurrent readers and controlled writers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Foreign keys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PRAGMA foreign_keys=ON on every connection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Busy handling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busy_timeout; no infinite retries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Write serialization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logical writer queue for lifecycle-critical commits where practical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Jobs carry deterministic idempotency keys from source/version/recipe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Optimistic concurrency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Version/check fields on mutable control rows as needed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version uniqueness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Partial/triggered invariant: at most one committed current version per source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Orphan prevention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promotion and DB commit use compensating cleanup/reconciliation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 recovery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 startup, inspect non-terminal jobs and pending content manifests before resuming</w:t>
            </w:r>
          </w:p>
        </w:tc>
      </w:tr>
    </w:tbl>
    <w:p>
      <w:pPr>
        <w:spacing w:after="40"/>
      </w:pPr>
    </w:p>
    <w:p>
      <w:pPr>
        <w:pStyle w:val="Heading2"/>
      </w:pPr>
      <w:r>
        <w:t>17.1 Core constraints</w:t>
      </w:r>
    </w:p>
    <w:p>
      <w:pPr>
        <w:pStyle w:val="ListBullet"/>
      </w:pPr>
      <w:r>
        <w:t>UNIQUE(source_id, version_ordinal)</w:t>
      </w:r>
    </w:p>
    <w:p>
      <w:pPr>
        <w:pStyle w:val="ListBullet"/>
      </w:pPr>
      <w:r>
        <w:t>UNIQUE(source_id, content_hash) where normalization policy allows deduplication</w:t>
      </w:r>
    </w:p>
    <w:p>
      <w:pPr>
        <w:pStyle w:val="ListBullet"/>
      </w:pPr>
      <w:r>
        <w:t>UNIQUE(evidence_version_id, unit_type, ordinal) where applicable</w:t>
      </w:r>
    </w:p>
    <w:p>
      <w:pPr>
        <w:pStyle w:val="ListBullet"/>
      </w:pPr>
      <w:r>
        <w:t>UNIQUE(evidence_unit_id, recipe_id, ordinal) for chunks</w:t>
      </w:r>
    </w:p>
    <w:p>
      <w:pPr>
        <w:pStyle w:val="ListBullet"/>
      </w:pPr>
      <w:r>
        <w:t>CHECK(confidence IS NULL OR confidence BETWEEN 0 AND 1)</w:t>
      </w:r>
    </w:p>
    <w:p>
      <w:pPr>
        <w:pStyle w:val="ListBullet"/>
      </w:pPr>
      <w:r>
        <w:t>CHECK(byte_size &gt;= 0)</w:t>
      </w:r>
    </w:p>
    <w:p>
      <w:pPr>
        <w:pStyle w:val="ListBullet"/>
      </w:pPr>
      <w:r>
        <w:t>FKs from all derived artifacts to canonical IDs where the engine supports it; otherwise application reconciliation enforces referential integrity</w:t>
      </w:r>
    </w:p>
    <w:p>
      <w:pPr>
        <w:pStyle w:val="Heading1"/>
      </w:pPr>
      <w:r>
        <w:t>18. Encryption and Data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4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objects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AES-256-GCM or equivalent authenticated encryption via cryptography; per-object nonce, versioned key ID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core DB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Prefer OS/file-level encryption initially; evaluate SQLCipher-compatible OSS deployment if threat model requires DB-page encryption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 index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 as sensitive derived data; store under protected application data directory; optional encryption-at-rest depending engine/support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persist raw keys in SQLite; use OS keyring/keystore, future OpenBao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Paths/locators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exposing raw filesystem locators to agent; use opaque source IDs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before leaving application data directory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IPC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authenticated channel; no unauthenticated LAN listener by default</w:t>
            </w:r>
          </w:p>
        </w:tc>
      </w:tr>
    </w:tbl>
    <w:p>
      <w:pPr>
        <w:spacing w:after="40"/>
      </w:pPr>
    </w:p>
    <w:p>
      <w:pPr>
        <w:pStyle w:val="Heading2"/>
      </w:pPr>
      <w:r>
        <w:t>18.1 Sensitivity propagation</w:t>
      </w:r>
    </w:p>
    <w:p>
      <w:r>
        <w:t>Chunk, index and semantic artifacts inherit the highest applicable sensitivity of their source/evidence unless a policy explicitly defines a safer derived representation. Down-classification must never happen automatically based on model judgment.</w:t>
      </w:r>
    </w:p>
    <w:p>
      <w:pPr>
        <w:pStyle w:val="Heading1"/>
      </w:pPr>
      <w:r>
        <w:t>19. Migration, Backup, Restore and Rebuild</w:t>
      </w:r>
    </w:p>
    <w:p>
      <w:pPr>
        <w:pStyle w:val="Heading2"/>
      </w:pPr>
      <w:r>
        <w:t>19.1 Schema migration</w:t>
      </w:r>
    </w:p>
    <w:p>
      <w:pPr>
        <w:pStyle w:val="ListBullet"/>
      </w:pPr>
      <w:r>
        <w:t>Alembic migration ID is recorded in application metadata.</w:t>
      </w:r>
    </w:p>
    <w:p>
      <w:pPr>
        <w:pStyle w:val="ListBullet"/>
      </w:pPr>
      <w:r>
        <w:t>Migrations are forward-tested on representative old databases.</w:t>
      </w:r>
    </w:p>
    <w:p>
      <w:pPr>
        <w:pStyle w:val="ListBullet"/>
      </w:pPr>
      <w:r>
        <w:t>Destructive migrations require preflight backup and explicit compatibility checks.</w:t>
      </w:r>
    </w:p>
    <w:p>
      <w:pPr>
        <w:pStyle w:val="ListBullet"/>
      </w:pPr>
      <w:r>
        <w:t>Derived indexes are migrated by rebuild when simpler/safer than in-place conversion.</w:t>
      </w:r>
    </w:p>
    <w:p>
      <w:pPr>
        <w:pStyle w:val="ListBullet"/>
      </w:pPr>
      <w:r>
        <w:t>Evidence store manifests are versioned independently from SQLite schema.</w:t>
      </w:r>
    </w:p>
    <w:p>
      <w:pPr>
        <w:pStyle w:val="Heading2"/>
      </w:pPr>
      <w:r>
        <w:t>19.2 Backup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Backup priority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Restore 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core DB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restore first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Encrypted evidence store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match referenced object IDs/hashes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Secrets/keys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but handled separately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to decrypt evidence; protected independently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 from evidence/chunks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 DB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 from chunks + embedding model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 graph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Optional/important depending maturity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 from claims pipeline; human-curated assertions may be backed up as canonical metadata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required for knowledge correctness</w:t>
            </w:r>
          </w:p>
        </w:tc>
      </w:tr>
    </w:tbl>
    <w:p>
      <w:pPr>
        <w:spacing w:after="40"/>
      </w:pPr>
    </w:p>
    <w:p>
      <w:pPr>
        <w:pStyle w:val="Heading2"/>
      </w:pPr>
      <w:r>
        <w:t>19.3 Rebuild order</w:t>
      </w:r>
    </w:p>
    <w:p>
      <w:pPr>
        <w:pStyle w:val="CodeBlock"/>
      </w:pPr>
      <w:r>
        <w:t>SQLite metadata + keys → Evidence Store integrity scan → chunks → FTS5 → embeddings/vector index → code/Git structural indexes → semantic/temporal graph</w:t>
      </w:r>
    </w:p>
    <w:p>
      <w:pPr>
        <w:pStyle w:val="Heading1"/>
      </w:pPr>
      <w:r>
        <w:t>20. Performance and Resource Design</w:t>
      </w:r>
    </w:p>
    <w:p>
      <w:r>
        <w:t>The persistence design is intentionally disk-first. Query execution should materialize only candidate IDs/metadata first and fetch authoritative content for a small final evidence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Initial design budget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Database implication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 retrieval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~25–30 candidates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Indexed FTS query, no full text fetch beyond snippets/IDs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 retrieval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~25–30 candidates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On-disk/embedded ANN; filtered by workspace/status/sensitivity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~50–60 IDs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In-memory scores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Rerank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~10–20 candidates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Fetch bounded chunk 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 resolution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~5–8 evidence items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exact content refs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 context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token/evidence budget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corpus-wide 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Background parse/index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1–2 parser workers, small batches initially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between batches; release memory</w:t>
            </w:r>
          </w:p>
        </w:tc>
      </w:tr>
    </w:tbl>
    <w:p>
      <w:pPr>
        <w:spacing w:after="40"/>
      </w:pPr>
    </w:p>
    <w:p>
      <w:pPr>
        <w:pStyle w:val="Heading2"/>
      </w:pPr>
      <w:r>
        <w:t>20.1 Indexes on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Recommended index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(workspace_id, status), (authorization_id, status), (external_id)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(source_id, is_current), (content_hash), (observed_at)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(evidence_version_id, unit_type, ordinal), (content_hash)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(evidence_unit_id, recipe_id), (content_hash)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ingestion_jobs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(state, priority, created_at), (source_id, state)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audit_events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(timestamp), (correlation_id), (resource_type, resource_id)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claims/relations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(workspace_id/status), entity endpoints, validity intervals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 objects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(connector_id, provider_id), (source_id)</w:t>
            </w:r>
          </w:p>
        </w:tc>
      </w:tr>
    </w:tbl>
    <w:p>
      <w:pPr>
        <w:spacing w:after="40"/>
      </w:pPr>
    </w:p>
    <w:p>
      <w:pPr>
        <w:pStyle w:val="Heading1"/>
      </w:pPr>
      <w:r>
        <w:t>21. Validation and Database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Test class</w:t>
            </w:r>
          </w:p>
        </w:tc>
        <w:tc>
          <w:tcPr>
            <w:tcW w:type="dxa" w:w="756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checks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Upgrade from every supported schema baseline; rollback/restore plan verified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Integrity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FK violations, orphaned content refs, duplicate current versions, missing hashes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Lifecycle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create/change/rename/move/delete/revoke/restore/hard-delete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Crash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kill during parse, content promotion, metadata commit, indexing, cleanup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 FTS/vector/graph indexes and regenerate bit-for-semantics equivalent retrieval state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unauthorized/tombstoned evidence cannot be returned even with stale derived rows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Concurrency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query while ingestion writes; repeated watcher events; concurrent reconciliation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50k/100k/500k chunk corpus profiles for RAM, latency, disk, insert/update/delete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prior versions remain addressable and current queries do not leak superseded evidence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Backup/restore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Restore core DB + evidence store and verify hashes, citations and rebuildability</w:t>
            </w:r>
          </w:p>
        </w:tc>
      </w:tr>
    </w:tbl>
    <w:p>
      <w:pPr>
        <w:spacing w:after="40"/>
      </w:pPr>
    </w:p>
    <w:p>
      <w:pPr>
        <w:pStyle w:val="Heading2"/>
      </w:pPr>
      <w:r>
        <w:t>21.1 Acceptance examples</w:t>
      </w:r>
    </w:p>
    <w:p>
      <w:pPr>
        <w:pStyle w:val="ListBullet"/>
      </w:pPr>
      <w:r>
        <w:t>Given a tombstoned source whose vector row still exists, semantic search must not expose its content.</w:t>
      </w:r>
    </w:p>
    <w:p>
      <w:pPr>
        <w:pStyle w:val="ListBullet"/>
      </w:pPr>
      <w:r>
        <w:t>Given the same source bytes observed twice, the system must not create two logical content versions.</w:t>
      </w:r>
    </w:p>
    <w:p>
      <w:pPr>
        <w:pStyle w:val="ListBullet"/>
      </w:pPr>
      <w:r>
        <w:t>Given a parser upgrade, historical source version identity must remain stable while normalization revision is traceable.</w:t>
      </w:r>
    </w:p>
    <w:p>
      <w:pPr>
        <w:pStyle w:val="ListBullet"/>
      </w:pPr>
      <w:r>
        <w:t>Given deletion of the vector store, the product must rebuild it without re-reading unauthorized external sources when authoritative local evidence is retained.</w:t>
      </w:r>
    </w:p>
    <w:p>
      <w:pPr>
        <w:pStyle w:val="ListBullet"/>
      </w:pPr>
      <w:r>
        <w:t>Given a historical question, the evidence resolver must return the requested historical version rather than current content.</w:t>
      </w:r>
    </w:p>
    <w:p>
      <w:pPr>
        <w:pStyle w:val="Heading1"/>
      </w:pPr>
      <w:r>
        <w:t>22. Physical Naming and SQL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Convention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Tables/columns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snake_case, plural table names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keys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&lt;entity&gt;_id TEXT; opaque UUID/ULID unless natural hash is intentionally used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UTC, *_at suffix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Booleans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 0/1 in SQLite with CHECK where important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JSON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*_json suffix; schema-versioned for durable payloads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 + CHECK/application enum; migration required for semantic changes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Lowercase hex SHA-256 by default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 deletion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+ deleted_at/tombstoned_at; avoid overloaded boolean flags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Foreign keys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Explicit; ON DELETE behavior chosen per lifecycle, not blanket CASCADE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refs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*_ref / secret_ref rather than raw credential values</w:t>
            </w:r>
          </w:p>
        </w:tc>
      </w:tr>
    </w:tbl>
    <w:p>
      <w:pPr>
        <w:spacing w:after="40"/>
      </w:pPr>
    </w:p>
    <w:p>
      <w:pPr>
        <w:pStyle w:val="Heading1"/>
      </w:pPr>
      <w:r>
        <w:t>23. Phased Evolution and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Schema additions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Compatibility requirement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 Foundation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workspace/source/evidence/provenance/jobs/audit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support all later source kinds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Documents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metadata + FTS/vector/chunks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assumptions that every unit is a page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Code/Git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repos, symbols, refs, commits, blobs, diffs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Reuses EvidenceUnit and provenance IDs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Connectors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connector/scopes/cursors/external object maps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IDs retained without polluting canonical identity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Semantic/Temporal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entities, claims, relations, events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Always provenance-backed; remains derived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Enterprise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principals, membership, OpenFGA refs, shared deployment metadata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model can replace single-user shortcuts without rewriting evidence identity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Forward-compatibility rule — </w:t>
            </w:r>
            <w:r>
              <w:t>Core evidence tables must never encode “document” as the only possible source type. A message, code symbol, ticket, commit hunk or spreadsheet range must fit the same evidence/provenance abstraction.</w:t>
            </w:r>
          </w:p>
        </w:tc>
      </w:tr>
    </w:tbl>
    <w:p>
      <w:pPr>
        <w:spacing w:after="40"/>
      </w:pPr>
    </w:p>
    <w:p>
      <w:pPr>
        <w:pStyle w:val="Heading1"/>
      </w:pPr>
      <w:r>
        <w:t>24. Open Decisions and Benchmark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Current baseline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Gate to close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 engine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LanceDB primary candidate; Qdrant Edge challenger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RAM, latency, disk, updates/deletes, packaging and recovery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Embedding dimension/model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Qwen3-Embedding-0.6B initial candidate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Retrieval evaluation on representative corpus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Reranker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Qwen3-Reranker-0.6B initial candidate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Quality/latency benchmark; skip where exact retrieval is decisive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 at-rest encryption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OS-level protection initially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model + packaging/license evaluation of SQLCipher-compatible route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 graph engine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Relational graph projection initially possible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add dedicated graph DB if measured query patterns justify it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Central enterprise DB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needed for local-first V1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Revisit when multi-user concurrency/shared deployment demands it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 defaults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Conservative retained history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Product/security policy definition per organization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A. End-to-End ERD</w:t>
      </w:r>
    </w:p>
    <w:p>
      <w:pPr>
        <w:pStyle w:val="CodeBlock"/>
      </w:pPr>
      <w:r>
        <w:t>WORKSPACE ──&lt; AUTHORIZED_SOURCE ──&lt; SOURCE ──&lt; EVIDENCE_VERSION ──&lt; EVIDENCE_UNIT ──&lt; CHUNK</w:t>
        <w:br/>
        <w:t xml:space="preserve">   │                                  │             │                    │                │</w:t>
        <w:br/>
        <w:t xml:space="preserve">   │                                  │             │                    │                ├── FTS5 row (derived)</w:t>
        <w:br/>
        <w:t xml:space="preserve">   │                                  │             │                    │                └── Vector row (derived)</w:t>
        <w:br/>
        <w:t xml:space="preserve">   │                                  │             │                    └── Provenance edges</w:t>
        <w:br/>
        <w:t xml:space="preserve">   │                                  │             └── Evidence content manifest/object refs</w:t>
        <w:br/>
        <w:t xml:space="preserve">   │                                  └── Source lineage / trust / sensitivity</w:t>
        <w:br/>
        <w:t xml:space="preserve">   │</w:t>
        <w:br/>
        <w:t xml:space="preserve">   ├──&lt; CONNECTOR ──&lt; CONNECTOR_SCOPE ──&lt; EXTERNAL_OBJECT ──&gt; SOURCE</w:t>
        <w:br/>
        <w:t xml:space="preserve">   │</w:t>
        <w:br/>
        <w:t xml:space="preserve">   ├──&lt; REPOSITORY ──&lt; GIT_COMMIT / GIT_CHANGE / GIT_BLOB</w:t>
        <w:br/>
        <w:t xml:space="preserve">   │                         └──&gt; CODE_FILE ──&lt; SYMBOL ──&lt; SYMBOL_REFERENCE</w:t>
        <w:br/>
        <w:t xml:space="preserve">   │</w:t>
        <w:br/>
        <w:t xml:space="preserve">   ├──&lt; ENTITY ──&lt; CLAIM ──&lt; CLAIM_EVIDENCE &gt;── EVIDENCE_UNIT</w:t>
        <w:br/>
        <w:t xml:space="preserve">   │      └──&lt; RELATION ──&lt; RELATION_EVIDENCE &gt;── EVIDENCE_UNIT</w:t>
        <w:br/>
        <w:t xml:space="preserve">   │</w:t>
        <w:br/>
        <w:t xml:space="preserve">   └──&lt; QUERY_RUN ──&lt; RETRIEVAL_RUN / AGENT_RUN / INFERENCE_RUN / AUDIT_EVENT</w:t>
        <w:br/>
      </w:r>
    </w:p>
    <w:p>
      <w:pPr>
        <w:pStyle w:val="Heading1"/>
      </w:pPr>
      <w:r>
        <w:t>Appendix B. Core Table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6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workspaces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Knowledge/policy boundary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authorized_sources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User-granted read-only source scopes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 source registry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evidence_versions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 source versions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evidence_units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Addressable evidence structure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provenance_edges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Derivation/support traceability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chunks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Retrieval units generated from evidence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ingestion_jobs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Processing state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fts_chunks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Lexical index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vector rows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 index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repositories/code/git tables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and structural projections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Mixed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connectors/sync tables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synchronization state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entities/claims/relations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Semantic/temporal memory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 unless explicitly curated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audit/query runs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and observability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C. Example Lifecycle Transactions</w:t>
      </w:r>
    </w:p>
    <w:p>
      <w:pPr>
        <w:pStyle w:val="Heading2"/>
      </w:pPr>
      <w:r>
        <w:t>C.1 New PDF discovered</w:t>
      </w:r>
    </w:p>
    <w:p>
      <w:pPr>
        <w:pStyle w:val="CodeBlock"/>
      </w:pPr>
      <w:r>
        <w:t>1. Watcher emits candidate path.</w:t>
        <w:br/>
        <w:t>2. Authorization scope confirmed.</w:t>
        <w:br/>
        <w:t>3. Source Manager resolves/creates source_id.</w:t>
        <w:br/>
        <w:t>4. Hash bytes; compare with current evidence version.</w:t>
        <w:br/>
        <w:t>5. Create pending evidence_version.</w:t>
        <w:br/>
        <w:t>6. Docling parses into normalized units in quarantine.</w:t>
        <w:br/>
        <w:t>7. Validate manifest + hashes.</w:t>
        <w:br/>
        <w:t>8. Commit evidence objects + metadata atomically/compensating-safe.</w:t>
        <w:br/>
        <w:t>9. Generate chunks with chunk_recipe_id.</w:t>
        <w:br/>
        <w:t>10. Populate FTS5 and vector index asynchronously.</w:t>
        <w:br/>
        <w:t>11. Mark source/index readiness; audit operation.</w:t>
        <w:br/>
      </w:r>
    </w:p>
    <w:p>
      <w:pPr>
        <w:pStyle w:val="Heading2"/>
      </w:pPr>
      <w:r>
        <w:t>C.2 User deletes/revokes source</w:t>
      </w:r>
    </w:p>
    <w:p>
      <w:pPr>
        <w:pStyle w:val="CodeBlock"/>
      </w:pPr>
      <w:r>
        <w:t>1. Mark source revoked/tombstoned in SQLite.</w:t>
        <w:br/>
        <w:t>2. Policy layer blocks it immediately.</w:t>
        <w:br/>
        <w:t>3. Cancel queued indexing work.</w:t>
        <w:br/>
        <w:t>4. Remove derived FTS/vector/graph artifacts asynchronously.</w:t>
        <w:br/>
        <w:t>5. Apply retention policy to authoritative history.</w:t>
        <w:br/>
        <w:t>6. If hard delete: purge/de-key content and verify no retrievable artifacts remain.</w:t>
        <w:br/>
      </w:r>
    </w:p>
    <w:p>
      <w:pPr>
        <w:pStyle w:val="Heading2"/>
      </w:pPr>
      <w:r>
        <w:t>C.3 Historical question</w:t>
      </w:r>
    </w:p>
    <w:p>
      <w:pPr>
        <w:pStyle w:val="CodeBlock"/>
      </w:pPr>
      <w:r>
        <w:t>1. Parse temporal constraint from query.</w:t>
        <w:br/>
        <w:t>2. Select evidence_version(s) valid/observed for requested period.</w:t>
        <w:br/>
        <w:t>3. Search only those permitted versions or use history-aware retrieval index.</w:t>
        <w:br/>
        <w:t>4. Resolve exact historical evidence bodies.</w:t>
        <w:br/>
        <w:t>5. Answer with version/time citations; do not substitute current content.</w:t>
        <w:br/>
      </w:r>
    </w:p>
    <w:p>
      <w:pPr>
        <w:pStyle w:val="Heading1"/>
      </w:pPr>
      <w:r>
        <w:t>Final Data Architecture Decision</w:t>
      </w:r>
    </w:p>
    <w:p>
      <w:r>
        <w:rPr>
          <w:b/>
        </w:rPr>
        <w:t xml:space="preserve">The database architecture is approved when the implementation preserves the following invariant: </w:t>
      </w:r>
      <w:r>
        <w:t>source truth and provenance remain durable and independently verifiable even if every retrieval, embedding, agent-memory and semantic index is deleted and rebuilt.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</w:rPr>
              <w:t xml:space="preserve">Implementation handoff — </w:t>
            </w:r>
            <w:r>
              <w:t>The TDD should reference this document for schema ownership. Concrete CREATE TABLE migrations, ORM models and engine-specific vector schemas are implementation artifacts generated from this baseline and must not weaken the lifecycle/security rules defined here.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Internal Architecture Baseline  •  Version 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5"/>
      </w:rPr>
      <w:t>WORK INTELLIGENCE SYSTEM  |  DATABASE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color w:val="232D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Intelligence System - Database Design Document</dc:title>
  <dc:subject>Complete product database and persistence architecture</dc:subject>
  <dc:creator>OpenAI</dc:creator>
  <cp:keywords>database design, SQLite, evidence store, FTS5, vector database, provenance, Git, connectors, semantic 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