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46F9" w14:textId="77777777" w:rsidR="00DC58E0" w:rsidRPr="005B2C63" w:rsidRDefault="00000000">
      <w:pPr>
        <w:spacing w:before="240" w:after="80"/>
        <w:rPr>
          <w:rFonts w:ascii="Times New Roman" w:hAnsi="Times New Roman" w:cs="Times New Roman"/>
        </w:rPr>
      </w:pPr>
      <w:r w:rsidRPr="005B2C63">
        <w:rPr>
          <w:rFonts w:ascii="Times New Roman" w:hAnsi="Times New Roman" w:cs="Times New Roman"/>
          <w:b/>
          <w:color w:val="0F172A"/>
          <w:sz w:val="40"/>
        </w:rPr>
        <w:t>Deepfake &amp; AI Media Forensics: Critical Analysis of Model Limitations, Literature Gap Review, and Architectural Solutions in PixelShamer</w:t>
      </w:r>
    </w:p>
    <w:p w14:paraId="5A3F803E" w14:textId="77777777" w:rsidR="00DC58E0" w:rsidRPr="005B2C63" w:rsidRDefault="00000000">
      <w:pPr>
        <w:spacing w:after="240"/>
        <w:rPr>
          <w:rFonts w:ascii="Times New Roman" w:hAnsi="Times New Roman" w:cs="Times New Roman"/>
          <w:color w:val="808080" w:themeColor="background1" w:themeShade="80"/>
        </w:rPr>
      </w:pPr>
      <w:r w:rsidRPr="005B2C63">
        <w:rPr>
          <w:rFonts w:ascii="Times New Roman" w:hAnsi="Times New Roman" w:cs="Times New Roman"/>
          <w:color w:val="808080" w:themeColor="background1" w:themeShade="80"/>
          <w:sz w:val="24"/>
        </w:rPr>
        <w:t>A Systematic Survey of SOTA Deepfake Paradigms, Vulnerability Analysis of Prior Architectures, and the Engineering Foundations of the PixelShamer Multi-Modal Forensics Suite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96"/>
        <w:gridCol w:w="3096"/>
        <w:gridCol w:w="3096"/>
      </w:tblGrid>
      <w:tr w:rsidR="00DC58E0" w:rsidRPr="005B2C63" w14:paraId="64582B5F" w14:textId="77777777">
        <w:trPr>
          <w:jc w:val="center"/>
        </w:trPr>
        <w:tc>
          <w:tcPr>
            <w:tcW w:w="3096" w:type="dxa"/>
            <w:shd w:val="clear" w:color="auto" w:fill="F1F5F9"/>
            <w:tcMar>
              <w:top w:w="80" w:type="dxa"/>
              <w:left w:w="100" w:type="dxa"/>
              <w:bottom w:w="80" w:type="dxa"/>
              <w:right w:w="100" w:type="dxa"/>
            </w:tcMar>
          </w:tcPr>
          <w:p w14:paraId="5127B6CB"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64748B"/>
                <w:sz w:val="16"/>
              </w:rPr>
              <w:t>DOCUMENT REF</w:t>
            </w:r>
            <w:r w:rsidRPr="005B2C63">
              <w:rPr>
                <w:rFonts w:ascii="Times New Roman" w:hAnsi="Times New Roman" w:cs="Times New Roman"/>
                <w:b/>
                <w:color w:val="64748B"/>
                <w:sz w:val="16"/>
              </w:rPr>
              <w:br/>
            </w:r>
            <w:r w:rsidRPr="005B2C63">
              <w:rPr>
                <w:rFonts w:ascii="Times New Roman" w:hAnsi="Times New Roman" w:cs="Times New Roman"/>
                <w:b/>
                <w:color w:val="0F172A"/>
                <w:sz w:val="19"/>
              </w:rPr>
              <w:t>FORENSIC-LIT-2026-10</w:t>
            </w:r>
          </w:p>
        </w:tc>
        <w:tc>
          <w:tcPr>
            <w:tcW w:w="3096" w:type="dxa"/>
            <w:shd w:val="clear" w:color="auto" w:fill="F1F5F9"/>
            <w:tcMar>
              <w:top w:w="80" w:type="dxa"/>
              <w:left w:w="100" w:type="dxa"/>
              <w:bottom w:w="80" w:type="dxa"/>
              <w:right w:w="100" w:type="dxa"/>
            </w:tcMar>
          </w:tcPr>
          <w:p w14:paraId="7B9C75A4"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64748B"/>
                <w:sz w:val="16"/>
              </w:rPr>
              <w:t>TARGET REPOSITORY</w:t>
            </w:r>
            <w:r w:rsidRPr="005B2C63">
              <w:rPr>
                <w:rFonts w:ascii="Times New Roman" w:hAnsi="Times New Roman" w:cs="Times New Roman"/>
                <w:b/>
                <w:color w:val="64748B"/>
                <w:sz w:val="16"/>
              </w:rPr>
              <w:br/>
            </w:r>
            <w:r w:rsidRPr="005B2C63">
              <w:rPr>
                <w:rFonts w:ascii="Times New Roman" w:hAnsi="Times New Roman" w:cs="Times New Roman"/>
                <w:b/>
                <w:color w:val="0F172A"/>
                <w:sz w:val="19"/>
              </w:rPr>
              <w:t>PixelShamer / DeepGuard</w:t>
            </w:r>
          </w:p>
        </w:tc>
        <w:tc>
          <w:tcPr>
            <w:tcW w:w="3096" w:type="dxa"/>
            <w:shd w:val="clear" w:color="auto" w:fill="F1F5F9"/>
            <w:tcMar>
              <w:top w:w="80" w:type="dxa"/>
              <w:left w:w="100" w:type="dxa"/>
              <w:bottom w:w="80" w:type="dxa"/>
              <w:right w:w="100" w:type="dxa"/>
            </w:tcMar>
          </w:tcPr>
          <w:p w14:paraId="3C5A03FF"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64748B"/>
                <w:sz w:val="16"/>
              </w:rPr>
              <w:t>PUBLICATION DATE</w:t>
            </w:r>
            <w:r w:rsidRPr="005B2C63">
              <w:rPr>
                <w:rFonts w:ascii="Times New Roman" w:hAnsi="Times New Roman" w:cs="Times New Roman"/>
                <w:b/>
                <w:color w:val="64748B"/>
                <w:sz w:val="16"/>
              </w:rPr>
              <w:br/>
            </w:r>
            <w:r w:rsidRPr="005B2C63">
              <w:rPr>
                <w:rFonts w:ascii="Times New Roman" w:hAnsi="Times New Roman" w:cs="Times New Roman"/>
                <w:b/>
                <w:color w:val="0F172A"/>
                <w:sz w:val="19"/>
              </w:rPr>
              <w:t>October 2026</w:t>
            </w:r>
          </w:p>
        </w:tc>
      </w:tr>
    </w:tbl>
    <w:p w14:paraId="2584BE45" w14:textId="77777777" w:rsidR="00DC58E0" w:rsidRPr="005B2C63" w:rsidRDefault="00DC58E0">
      <w:pPr>
        <w:rPr>
          <w:rFonts w:ascii="Times New Roman" w:hAnsi="Times New Roman" w:cs="Times New Roman"/>
        </w:rPr>
      </w:pPr>
    </w:p>
    <w:p w14:paraId="70841FFA" w14:textId="77777777" w:rsidR="00DC58E0" w:rsidRPr="005B2C63" w:rsidRDefault="00000000">
      <w:pPr>
        <w:pStyle w:val="Heading1"/>
        <w:spacing w:before="360" w:after="120"/>
        <w:rPr>
          <w:rFonts w:ascii="Times New Roman" w:hAnsi="Times New Roman" w:cs="Times New Roman"/>
        </w:rPr>
      </w:pPr>
      <w:r w:rsidRPr="005B2C63">
        <w:rPr>
          <w:rFonts w:ascii="Times New Roman" w:hAnsi="Times New Roman" w:cs="Times New Roman"/>
          <w:color w:val="0F172A"/>
          <w:sz w:val="32"/>
        </w:rPr>
        <w:t>Executive Abstract</w:t>
      </w:r>
    </w:p>
    <w:p w14:paraId="17CB9B88"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Over the past decade, deepfake media synthesis has evolved from elementary autoencoder face-swapping algorithms to hyper-realistic generative adversarial networks (GANs), latent diffusion models (LDMs), and real-time neural reenactment frameworks. Concurrently, hundreds of detection architectures have been proposed across premier computer vision venues (CVPR, ICCV, ECCV, NeurIPS, IEEE TPAMI). However, a stark dichotomy exists between academic benchmark efficacy and real-world operational reliability: models reporting &gt;98% accuracy on curated, pristine benchmarks routinely experience catastrophic performance degradation (&gt;40% error rates) in production deployment.</w:t>
      </w:r>
    </w:p>
    <w:p w14:paraId="791A5E7C"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This critical review investigates the systemic failure modes characterizing prior literature across six dominant paradigms: (1) Frame-level 2D CNNs, (2) End-to-end 3D-CNNs, (3) Physiological &amp; rPPG biometric detectors, (4) Blending boundary synthesizers, (5) Spatio-temporal vision transformers, and (6) Zero-shot foundation model probes. We identify six fatal vulnerabilities: temporal blindness via frame averaging, excessive memory and compute bloat (&gt;12 GB VRAM), the boundary seam clipping trap in facial preprocessing, vulnerability to standard lossy video codecs (H.264 c23/c40), false positives induced by authentic optical accessories (eyewear) or smartphone ISP sharpening, and the black-box scalar explainability crisis.</w:t>
      </w:r>
    </w:p>
    <w:p w14:paraId="03A7B017"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We present the architectural blueprint of PixelShamer, a hardened full-stack forensics platform operating completely on local inference. By integrating an upgraded EfficientNet-B5 backbone (288x288, 2048-dim embedding space) with context-aware peripheral boundary seam protection, a decoupled 16-keyframe spatio-temporal Bi-LSTM with temporal self-attention, dual-model cross-validation against FaceForensics++ c23, and 22 deterministic spectral signal-processing metrics, PixelShamer bridges the academic-operational gap with sub-1.5s CPU execution.</w:t>
      </w:r>
    </w:p>
    <w:p w14:paraId="39A0096C" w14:textId="28CB8642" w:rsidR="00DC58E0" w:rsidRPr="005B2C63" w:rsidRDefault="005B2C63">
      <w:pPr>
        <w:spacing w:after="120"/>
        <w:rPr>
          <w:rFonts w:ascii="Times New Roman" w:hAnsi="Times New Roman" w:cs="Times New Roman"/>
        </w:rPr>
      </w:pPr>
      <w:r>
        <w:rPr>
          <w:rFonts w:ascii="Times New Roman" w:hAnsi="Times New Roman" w:cs="Times New Roman"/>
        </w:rPr>
        <w:br/>
      </w:r>
    </w:p>
    <w:p w14:paraId="4B96345F" w14:textId="77777777" w:rsidR="00DC58E0" w:rsidRPr="005B2C63" w:rsidRDefault="00000000">
      <w:pPr>
        <w:pStyle w:val="Heading1"/>
        <w:spacing w:before="360" w:after="120"/>
        <w:rPr>
          <w:rFonts w:ascii="Times New Roman" w:hAnsi="Times New Roman" w:cs="Times New Roman"/>
        </w:rPr>
      </w:pPr>
      <w:r w:rsidRPr="005B2C63">
        <w:rPr>
          <w:rFonts w:ascii="Times New Roman" w:hAnsi="Times New Roman" w:cs="Times New Roman"/>
          <w:color w:val="0F172A"/>
          <w:sz w:val="32"/>
        </w:rPr>
        <w:lastRenderedPageBreak/>
        <w:t>1. Taxonomy of Existing Deepfake Detection Paradigms</w:t>
      </w:r>
    </w:p>
    <w:p w14:paraId="5C640CEE"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Academic deepfake detection literature can be classified into six principal architectural philosophies, each formulated to exploit a distinct generative artifact:</w:t>
      </w:r>
    </w:p>
    <w:p w14:paraId="0551004C" w14:textId="77777777" w:rsidR="00DC58E0" w:rsidRPr="005B2C63" w:rsidRDefault="00000000">
      <w:pPr>
        <w:pStyle w:val="ListBullet"/>
        <w:spacing w:after="60"/>
        <w:rPr>
          <w:rFonts w:ascii="Times New Roman" w:hAnsi="Times New Roman" w:cs="Times New Roman"/>
        </w:rPr>
      </w:pPr>
      <w:r w:rsidRPr="005B2C63">
        <w:rPr>
          <w:rFonts w:ascii="Times New Roman" w:hAnsi="Times New Roman" w:cs="Times New Roman"/>
          <w:b/>
          <w:color w:val="1E293B"/>
          <w:sz w:val="21"/>
        </w:rPr>
        <w:t xml:space="preserve">1. Frame-Level Spatial CNN Detectors: </w:t>
      </w:r>
      <w:r w:rsidRPr="005B2C63">
        <w:rPr>
          <w:rFonts w:ascii="Times New Roman" w:hAnsi="Times New Roman" w:cs="Times New Roman"/>
          <w:color w:val="1E293B"/>
          <w:sz w:val="21"/>
        </w:rPr>
        <w:t>Deconstructs video sequences into isolated still frames, evaluates each frame with a standard 2D convolutional network (e.g., Xception, ResNet-50, EfficientNet-B0/B2, MesoNet), and aggregates predictions via arithmetic mean pooling.</w:t>
      </w:r>
    </w:p>
    <w:p w14:paraId="0F85246D" w14:textId="77777777" w:rsidR="00DC58E0" w:rsidRPr="005B2C63" w:rsidRDefault="00000000">
      <w:pPr>
        <w:pStyle w:val="ListBullet"/>
        <w:spacing w:after="60"/>
        <w:rPr>
          <w:rFonts w:ascii="Times New Roman" w:hAnsi="Times New Roman" w:cs="Times New Roman"/>
        </w:rPr>
      </w:pPr>
      <w:r w:rsidRPr="005B2C63">
        <w:rPr>
          <w:rFonts w:ascii="Times New Roman" w:hAnsi="Times New Roman" w:cs="Times New Roman"/>
          <w:b/>
          <w:color w:val="1E293B"/>
          <w:sz w:val="21"/>
        </w:rPr>
        <w:t xml:space="preserve">2. End-to-End 3D Convolutional Networks (3D-CNNs): </w:t>
      </w:r>
      <w:r w:rsidRPr="005B2C63">
        <w:rPr>
          <w:rFonts w:ascii="Times New Roman" w:hAnsi="Times New Roman" w:cs="Times New Roman"/>
          <w:color w:val="1E293B"/>
          <w:sz w:val="21"/>
        </w:rPr>
        <w:t>Replaces 2D planar convolutions with 3D volumetric spatio-temporal kernels (K x K x K) operating over contiguous video clips to jointly model spatial textures and inter-frame motion vectors.</w:t>
      </w:r>
    </w:p>
    <w:p w14:paraId="01D321A6" w14:textId="77777777" w:rsidR="00DC58E0" w:rsidRPr="005B2C63" w:rsidRDefault="00000000">
      <w:pPr>
        <w:pStyle w:val="ListBullet"/>
        <w:spacing w:after="60"/>
        <w:rPr>
          <w:rFonts w:ascii="Times New Roman" w:hAnsi="Times New Roman" w:cs="Times New Roman"/>
        </w:rPr>
      </w:pPr>
      <w:r w:rsidRPr="005B2C63">
        <w:rPr>
          <w:rFonts w:ascii="Times New Roman" w:hAnsi="Times New Roman" w:cs="Times New Roman"/>
          <w:b/>
          <w:color w:val="1E293B"/>
          <w:sz w:val="21"/>
        </w:rPr>
        <w:t xml:space="preserve">3. Physiological &amp; Biometric Signal Analyzers: </w:t>
      </w:r>
      <w:r w:rsidRPr="005B2C63">
        <w:rPr>
          <w:rFonts w:ascii="Times New Roman" w:hAnsi="Times New Roman" w:cs="Times New Roman"/>
          <w:color w:val="1E293B"/>
          <w:sz w:val="21"/>
        </w:rPr>
        <w:t>Extracts remote photoplethysmography (rPPG) pulses and micro-chrominance shifts from facial epidermis, hypothesizing that synthetic faces lack coherent cardiovascular blood circulation patterns.</w:t>
      </w:r>
    </w:p>
    <w:p w14:paraId="1BBE8BB0" w14:textId="77777777" w:rsidR="00DC58E0" w:rsidRPr="005B2C63" w:rsidRDefault="00000000">
      <w:pPr>
        <w:pStyle w:val="ListBullet"/>
        <w:spacing w:after="60"/>
        <w:rPr>
          <w:rFonts w:ascii="Times New Roman" w:hAnsi="Times New Roman" w:cs="Times New Roman"/>
        </w:rPr>
      </w:pPr>
      <w:r w:rsidRPr="005B2C63">
        <w:rPr>
          <w:rFonts w:ascii="Times New Roman" w:hAnsi="Times New Roman" w:cs="Times New Roman"/>
          <w:b/>
          <w:color w:val="1E293B"/>
          <w:sz w:val="21"/>
        </w:rPr>
        <w:t xml:space="preserve">4. Blending Boundary &amp; Frequency Artifact Synthesizers: </w:t>
      </w:r>
      <w:r w:rsidRPr="005B2C63">
        <w:rPr>
          <w:rFonts w:ascii="Times New Roman" w:hAnsi="Times New Roman" w:cs="Times New Roman"/>
          <w:color w:val="1E293B"/>
          <w:sz w:val="21"/>
        </w:rPr>
        <w:t>Focuses on the physical interface between donor face patches and the target canvas canvas, training segmentation backbones (e.g., Face X-Ray) or dual-frequency branches (e.g., F3-Net) to detect Poisson blending seams and DCT discontinuities.</w:t>
      </w:r>
    </w:p>
    <w:p w14:paraId="7801A31F" w14:textId="77777777" w:rsidR="00DC58E0" w:rsidRPr="005B2C63" w:rsidRDefault="00000000">
      <w:pPr>
        <w:pStyle w:val="ListBullet"/>
        <w:spacing w:after="60"/>
        <w:rPr>
          <w:rFonts w:ascii="Times New Roman" w:hAnsi="Times New Roman" w:cs="Times New Roman"/>
        </w:rPr>
      </w:pPr>
      <w:r w:rsidRPr="005B2C63">
        <w:rPr>
          <w:rFonts w:ascii="Times New Roman" w:hAnsi="Times New Roman" w:cs="Times New Roman"/>
          <w:b/>
          <w:color w:val="1E293B"/>
          <w:sz w:val="21"/>
        </w:rPr>
        <w:t xml:space="preserve">5. Spatio-Temporal Vision Transformers: </w:t>
      </w:r>
      <w:r w:rsidRPr="005B2C63">
        <w:rPr>
          <w:rFonts w:ascii="Times New Roman" w:hAnsi="Times New Roman" w:cs="Times New Roman"/>
          <w:color w:val="1E293B"/>
          <w:sz w:val="21"/>
        </w:rPr>
        <w:t>Leverages multi-head self-attention mechanisms (e.g., Video-Swin, TimeSformer) to compute spatio-temporal token relationships across video sequences.</w:t>
      </w:r>
    </w:p>
    <w:p w14:paraId="71DBD857" w14:textId="22EA509E" w:rsidR="00DC58E0" w:rsidRPr="005B2C63" w:rsidRDefault="00000000">
      <w:pPr>
        <w:pStyle w:val="ListBullet"/>
        <w:spacing w:after="60"/>
        <w:rPr>
          <w:rFonts w:ascii="Times New Roman" w:hAnsi="Times New Roman" w:cs="Times New Roman"/>
        </w:rPr>
      </w:pPr>
      <w:r w:rsidRPr="005B2C63">
        <w:rPr>
          <w:rFonts w:ascii="Times New Roman" w:hAnsi="Times New Roman" w:cs="Times New Roman"/>
          <w:b/>
          <w:color w:val="1E293B"/>
          <w:sz w:val="21"/>
        </w:rPr>
        <w:t xml:space="preserve">6. Zero-Shot Foundation Model Probing: </w:t>
      </w:r>
      <w:r w:rsidRPr="005B2C63">
        <w:rPr>
          <w:rFonts w:ascii="Times New Roman" w:hAnsi="Times New Roman" w:cs="Times New Roman"/>
          <w:color w:val="1E293B"/>
          <w:sz w:val="21"/>
        </w:rPr>
        <w:t>Attaches frozen linear classification heads to massive multimodal contrastive vision backbones (e.g., CLIP ViT-L/14) or measures diffusion reconstruction error (DIRE) across denoising steps.</w:t>
      </w:r>
      <w:r w:rsidR="005B2C63">
        <w:rPr>
          <w:rFonts w:ascii="Times New Roman" w:hAnsi="Times New Roman" w:cs="Times New Roman"/>
          <w:color w:val="1E293B"/>
          <w:sz w:val="21"/>
        </w:rPr>
        <w:br/>
      </w:r>
    </w:p>
    <w:p w14:paraId="7FBD380F" w14:textId="77777777" w:rsidR="005B2C63" w:rsidRDefault="005B2C63">
      <w:pPr>
        <w:rPr>
          <w:rFonts w:ascii="Times New Roman" w:eastAsiaTheme="majorEastAsia" w:hAnsi="Times New Roman" w:cs="Times New Roman"/>
          <w:b/>
          <w:bCs/>
          <w:color w:val="0F172A"/>
          <w:sz w:val="32"/>
          <w:szCs w:val="28"/>
        </w:rPr>
      </w:pPr>
      <w:r>
        <w:rPr>
          <w:rFonts w:ascii="Times New Roman" w:hAnsi="Times New Roman" w:cs="Times New Roman"/>
          <w:color w:val="0F172A"/>
          <w:sz w:val="32"/>
        </w:rPr>
        <w:br w:type="page"/>
      </w:r>
    </w:p>
    <w:p w14:paraId="1A077A05" w14:textId="67F6BCFE" w:rsidR="00DC58E0" w:rsidRPr="005B2C63" w:rsidRDefault="00000000">
      <w:pPr>
        <w:pStyle w:val="Heading1"/>
        <w:spacing w:before="360" w:after="120"/>
        <w:rPr>
          <w:rFonts w:ascii="Times New Roman" w:hAnsi="Times New Roman" w:cs="Times New Roman"/>
        </w:rPr>
      </w:pPr>
      <w:r w:rsidRPr="005B2C63">
        <w:rPr>
          <w:rFonts w:ascii="Times New Roman" w:hAnsi="Times New Roman" w:cs="Times New Roman"/>
          <w:color w:val="0F172A"/>
          <w:sz w:val="32"/>
        </w:rPr>
        <w:lastRenderedPageBreak/>
        <w:t>2. Systematic In-Depth Critical Analysis of Prior Model Limitations</w:t>
      </w:r>
    </w:p>
    <w:p w14:paraId="2BE0C166"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2.1 Vulnerability 1: Temporal Blindness &amp; The Frame-Averaging Fallacy</w:t>
      </w:r>
    </w:p>
    <w:p w14:paraId="686826A4"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The overwhelming majority of production deepfake scanners are legacy 2D CNN classifiers (XceptionNet, ResNet-50) adapted to video by extracting frames at fixed intervals and computing an arithmetic average of frame probabilities: P_video = (1/T) sum(P(x_t)). This formulation exhibits fundamental structural blindness: it is incapable of perceiving temporal continuity, biomechanical eye-blinking cadence, or identity stability across time. Crucially, in modern high-fidelity face-swaps, synthetic generation errors are non-uniformly distributed: they manifest as transient 2-to-5 frame boundary flickers during rapid yaw/pitch head rotations. When an arithmetic mean is computed across 150 frames, a catastrophic 5-frame manipulation spike (P_t = 0.99) is mathematically diluted into the remaining 145 clean frames, returning a false-negative verdict.</w:t>
      </w:r>
    </w:p>
    <w:p w14:paraId="7E9F5171"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2.2 Vulnerability 2: Prohibitive Computational Bloat &amp; VRAM Lock-in</w:t>
      </w:r>
    </w:p>
    <w:p w14:paraId="41046385"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To capture temporal dynamics, academic researchers frequently pivot to 3D-CNNs (I3D, C3D, SlowFast) or Spatio-Temporal Transformers (Video-Swin). While theoretically competent at temporal modeling, 3D convolutions inflate activation tensors and parameter counts to prohibitive levels: a standard 3D ResNet-50 requires &gt;12 GB of dedicated GPU VRAM for a batch size of 2, exhibits frame latencies &gt;500ms, and cannot execute on standard workstation CPUs. Furthermore, 3D-CNNs are restricted to fixed, short temporal windows (&lt;1.0 second of video), rendering them incapable of evaluating long-range video dependencies without combinatorial sliding-window evaluation costs.</w:t>
      </w:r>
    </w:p>
    <w:p w14:paraId="606ACEBD"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2.3 Vulnerability 3: The Boundary Seam Clipping Trap in Face Localization</w:t>
      </w:r>
    </w:p>
    <w:p w14:paraId="7C8A184D"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State-of-the-art face detectors (OpenCV Haar, MTCNN, RetinaFace) are configured to extract tightly bounded bounding boxes around facial landmarks. In modern facial manipulation pipelines (e.g., DeepFaceLab, FaceSwap, SimSwap), internal facial organs (eyes, nose, mouth) are rendered with high organic fidelity. The tell-tale forensic flaw is concentrated exclusively at the outer composite boundary seam along the jawline, chin, hairline, and neck skin transitions. When tight bounding box cropping is applied, this critical peripheral seam is clipped out of the input canvas. The model is presented only with the pristine internal organs, triggering complete detection failure (e.g., false-negative scores dropping from 98.6% to 5.7%).</w:t>
      </w:r>
    </w:p>
    <w:p w14:paraId="58D33489"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2.4 Vulnerability 4: Catastrophic Collapse under Video Compression</w:t>
      </w:r>
    </w:p>
    <w:p w14:paraId="399361A2"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Academic architectures targeting high-frequency spectral artifacts (e.g., F3-Net, SRM, Meso-Inception) rely on sub-pixel noise patterns and GAN upsampling checkerboard fingerprints. In production scenarios, videos uploaded to web platforms (YouTube, Twitter/X, TikTok, WhatsApp) undergo aggressive H.264/H.265 lossy compression (c23 and c40 quantization parameters). Discrete Cosine Transform (DCT) quantization in video codecs actively eliminates high-frequency components in inter-frame macroblocks. Consequently, high-frequency detectors experience accuracy collapses exceeding 40%, mistaking compression-induced spatial smoothing for authentic optical capture.</w:t>
      </w:r>
    </w:p>
    <w:p w14:paraId="661552F9"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2.5 Vulnerability 5: False Positives on Eyewear &amp; Smartphone ISP Sharpening</w:t>
      </w:r>
    </w:p>
    <w:p w14:paraId="5B1D1377"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 xml:space="preserve">Standard convolutional classifiers suffer from 'shortcut learning': they associate sharp high-contrast localized gradient edges with synthetic manipulation seams. When presented with authentic camera portraits of individuals wearing eyeglasses, rimmed spectacle frames, or high-contrast facial jewelry, these models </w:t>
      </w:r>
      <w:r w:rsidRPr="005B2C63">
        <w:rPr>
          <w:rFonts w:ascii="Times New Roman" w:hAnsi="Times New Roman" w:cs="Times New Roman"/>
          <w:color w:val="1E293B"/>
          <w:sz w:val="21"/>
        </w:rPr>
        <w:lastRenderedPageBreak/>
        <w:t>misinterpret the sharp edge transitions across the nose bridge and orbital sockets as synthetic blending boundaries, triggering false positive rates &gt;80%. Similarly, modern smartphone Image Signal Processors (ISPs) apply aggressive computational unsharp masking and HDR tone curve sharpening that generate halo edges mirroring GAN transposed convolution artifacts.</w:t>
      </w:r>
    </w:p>
    <w:p w14:paraId="0580A37C"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2.6 Vulnerability 6: The Black-Box Interpretability Crisis</w:t>
      </w:r>
    </w:p>
    <w:p w14:paraId="330C8B10"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Existing commercial and open-source forensics engines output a single uncalibrated scalar probability (e.g., P(fake) = 0.84). They offer zero temporal attribution (at which exact second did the manipulation occur?) and zero spatial attribution (which specific facial structure triggered the score?). In legal proceedings, regulatory investigations, and newsroom editorial verification, ungrounded black-box predictions are legally inadmissible and operationally unusable.</w:t>
      </w:r>
    </w:p>
    <w:p w14:paraId="762133CC" w14:textId="77777777" w:rsidR="005B2C63" w:rsidRDefault="005B2C63">
      <w:pPr>
        <w:rPr>
          <w:rFonts w:ascii="Times New Roman" w:eastAsiaTheme="majorEastAsia" w:hAnsi="Times New Roman" w:cs="Times New Roman"/>
          <w:b/>
          <w:bCs/>
          <w:color w:val="0F172A"/>
          <w:sz w:val="32"/>
          <w:szCs w:val="28"/>
        </w:rPr>
      </w:pPr>
      <w:r>
        <w:rPr>
          <w:rFonts w:ascii="Times New Roman" w:hAnsi="Times New Roman" w:cs="Times New Roman"/>
          <w:color w:val="0F172A"/>
          <w:sz w:val="32"/>
        </w:rPr>
        <w:br w:type="page"/>
      </w:r>
    </w:p>
    <w:p w14:paraId="033FB570" w14:textId="191C84D9" w:rsidR="00DC58E0" w:rsidRPr="005B2C63" w:rsidRDefault="00000000">
      <w:pPr>
        <w:pStyle w:val="Heading1"/>
        <w:spacing w:before="360" w:after="120"/>
        <w:rPr>
          <w:rFonts w:ascii="Times New Roman" w:hAnsi="Times New Roman" w:cs="Times New Roman"/>
        </w:rPr>
      </w:pPr>
      <w:r w:rsidRPr="005B2C63">
        <w:rPr>
          <w:rFonts w:ascii="Times New Roman" w:hAnsi="Times New Roman" w:cs="Times New Roman"/>
          <w:color w:val="0F172A"/>
          <w:sz w:val="32"/>
        </w:rPr>
        <w:lastRenderedPageBreak/>
        <w:t>3. Master Architectural Comparison Matrix</w:t>
      </w:r>
    </w:p>
    <w:p w14:paraId="3E204E3F"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The following comprehensive matrix contrasts the dominant deepfake detection paradigms against the engineering solutions implemented in the PixelShamer suite: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52"/>
        <w:gridCol w:w="1382"/>
        <w:gridCol w:w="1537"/>
        <w:gridCol w:w="1800"/>
        <w:gridCol w:w="1262"/>
        <w:gridCol w:w="2007"/>
      </w:tblGrid>
      <w:tr w:rsidR="00DC58E0" w:rsidRPr="005B2C63" w14:paraId="610D6698" w14:textId="77777777">
        <w:trPr>
          <w:tblHeader/>
          <w:jc w:val="center"/>
        </w:trPr>
        <w:tc>
          <w:tcPr>
            <w:tcW w:w="1728" w:type="dxa"/>
            <w:shd w:val="clear" w:color="auto" w:fill="0F172A"/>
            <w:tcMar>
              <w:top w:w="140" w:type="dxa"/>
              <w:left w:w="140" w:type="dxa"/>
              <w:bottom w:w="140" w:type="dxa"/>
              <w:right w:w="140" w:type="dxa"/>
            </w:tcMar>
          </w:tcPr>
          <w:p w14:paraId="7866A871"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Paradigm / Architecture</w:t>
            </w:r>
          </w:p>
        </w:tc>
        <w:tc>
          <w:tcPr>
            <w:tcW w:w="1440" w:type="dxa"/>
            <w:shd w:val="clear" w:color="auto" w:fill="0F172A"/>
            <w:tcMar>
              <w:top w:w="140" w:type="dxa"/>
              <w:left w:w="140" w:type="dxa"/>
              <w:bottom w:w="140" w:type="dxa"/>
              <w:right w:w="140" w:type="dxa"/>
            </w:tcMar>
          </w:tcPr>
          <w:p w14:paraId="1558FAED"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Primary Literature</w:t>
            </w:r>
          </w:p>
        </w:tc>
        <w:tc>
          <w:tcPr>
            <w:tcW w:w="1584" w:type="dxa"/>
            <w:shd w:val="clear" w:color="auto" w:fill="0F172A"/>
            <w:tcMar>
              <w:top w:w="140" w:type="dxa"/>
              <w:left w:w="140" w:type="dxa"/>
              <w:bottom w:w="140" w:type="dxa"/>
              <w:right w:w="140" w:type="dxa"/>
            </w:tcMar>
          </w:tcPr>
          <w:p w14:paraId="119F23F4"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Target Generative Artifact</w:t>
            </w:r>
          </w:p>
        </w:tc>
        <w:tc>
          <w:tcPr>
            <w:tcW w:w="1872" w:type="dxa"/>
            <w:shd w:val="clear" w:color="auto" w:fill="0F172A"/>
            <w:tcMar>
              <w:top w:w="140" w:type="dxa"/>
              <w:left w:w="140" w:type="dxa"/>
              <w:bottom w:w="140" w:type="dxa"/>
              <w:right w:w="140" w:type="dxa"/>
            </w:tcMar>
          </w:tcPr>
          <w:p w14:paraId="2132F08E"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Critical Vulnerabilities &amp; Limitations</w:t>
            </w:r>
          </w:p>
        </w:tc>
        <w:tc>
          <w:tcPr>
            <w:tcW w:w="1296" w:type="dxa"/>
            <w:shd w:val="clear" w:color="auto" w:fill="0F172A"/>
            <w:tcMar>
              <w:top w:w="140" w:type="dxa"/>
              <w:left w:w="140" w:type="dxa"/>
              <w:bottom w:w="140" w:type="dxa"/>
              <w:right w:w="140" w:type="dxa"/>
            </w:tcMar>
          </w:tcPr>
          <w:p w14:paraId="3A4331CE"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Hardware &amp; Latency</w:t>
            </w:r>
          </w:p>
        </w:tc>
        <w:tc>
          <w:tcPr>
            <w:tcW w:w="2160" w:type="dxa"/>
            <w:shd w:val="clear" w:color="auto" w:fill="0F172A"/>
            <w:tcMar>
              <w:top w:w="140" w:type="dxa"/>
              <w:left w:w="140" w:type="dxa"/>
              <w:bottom w:w="140" w:type="dxa"/>
              <w:right w:w="140" w:type="dxa"/>
            </w:tcMar>
          </w:tcPr>
          <w:p w14:paraId="3EDA8AD8"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PixelShamer Solution</w:t>
            </w:r>
          </w:p>
        </w:tc>
      </w:tr>
      <w:tr w:rsidR="00DC58E0" w:rsidRPr="005B2C63" w14:paraId="5371BE46" w14:textId="77777777">
        <w:trPr>
          <w:jc w:val="center"/>
        </w:trPr>
        <w:tc>
          <w:tcPr>
            <w:tcW w:w="1728" w:type="dxa"/>
            <w:shd w:val="clear" w:color="auto" w:fill="FFFFFF"/>
            <w:tcMar>
              <w:top w:w="100" w:type="dxa"/>
              <w:left w:w="120" w:type="dxa"/>
              <w:bottom w:w="100" w:type="dxa"/>
              <w:right w:w="120" w:type="dxa"/>
            </w:tcMar>
            <w:vAlign w:val="center"/>
          </w:tcPr>
          <w:p w14:paraId="5A25C529"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Frame-Level 2D CNNs</w:t>
            </w:r>
            <w:r w:rsidRPr="005B2C63">
              <w:rPr>
                <w:rFonts w:ascii="Times New Roman" w:hAnsi="Times New Roman" w:cs="Times New Roman"/>
                <w:color w:val="1E293B"/>
                <w:sz w:val="18"/>
              </w:rPr>
              <w:br/>
              <w:t>(Xception, ResNet, EfficientNet-B0/B2)</w:t>
            </w:r>
          </w:p>
        </w:tc>
        <w:tc>
          <w:tcPr>
            <w:tcW w:w="1440" w:type="dxa"/>
            <w:shd w:val="clear" w:color="auto" w:fill="FFFFFF"/>
            <w:tcMar>
              <w:top w:w="100" w:type="dxa"/>
              <w:left w:w="120" w:type="dxa"/>
              <w:bottom w:w="100" w:type="dxa"/>
              <w:right w:w="120" w:type="dxa"/>
            </w:tcMar>
            <w:vAlign w:val="center"/>
          </w:tcPr>
          <w:p w14:paraId="76099DF8"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Rössler et al. (ICCV 2019),</w:t>
            </w:r>
            <w:r w:rsidRPr="005B2C63">
              <w:rPr>
                <w:rFonts w:ascii="Times New Roman" w:hAnsi="Times New Roman" w:cs="Times New Roman"/>
                <w:color w:val="1E293B"/>
                <w:sz w:val="18"/>
              </w:rPr>
              <w:br/>
              <w:t>Wang et al. (CVPR 2020)</w:t>
            </w:r>
          </w:p>
        </w:tc>
        <w:tc>
          <w:tcPr>
            <w:tcW w:w="1584" w:type="dxa"/>
            <w:shd w:val="clear" w:color="auto" w:fill="FFFFFF"/>
            <w:tcMar>
              <w:top w:w="100" w:type="dxa"/>
              <w:left w:w="120" w:type="dxa"/>
              <w:bottom w:w="100" w:type="dxa"/>
              <w:right w:w="120" w:type="dxa"/>
            </w:tcMar>
            <w:vAlign w:val="center"/>
          </w:tcPr>
          <w:p w14:paraId="69FE1865"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Spatial GAN artifacts, blending seams, texture anomalies</w:t>
            </w:r>
          </w:p>
        </w:tc>
        <w:tc>
          <w:tcPr>
            <w:tcW w:w="1872" w:type="dxa"/>
            <w:shd w:val="clear" w:color="auto" w:fill="FFFFFF"/>
            <w:tcMar>
              <w:top w:w="100" w:type="dxa"/>
              <w:left w:w="120" w:type="dxa"/>
              <w:bottom w:w="100" w:type="dxa"/>
              <w:right w:w="120" w:type="dxa"/>
            </w:tcMar>
            <w:vAlign w:val="center"/>
          </w:tcPr>
          <w:p w14:paraId="53FACAB5"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Temporal blindness; transient glitches diluted by frame averaging; tight crops clip jawline seams; eyewear false alarms.</w:t>
            </w:r>
          </w:p>
        </w:tc>
        <w:tc>
          <w:tcPr>
            <w:tcW w:w="1296" w:type="dxa"/>
            <w:shd w:val="clear" w:color="auto" w:fill="FFFFFF"/>
            <w:tcMar>
              <w:top w:w="100" w:type="dxa"/>
              <w:left w:w="120" w:type="dxa"/>
              <w:bottom w:w="100" w:type="dxa"/>
              <w:right w:w="120" w:type="dxa"/>
            </w:tcMar>
            <w:vAlign w:val="center"/>
          </w:tcPr>
          <w:p w14:paraId="573F70CC"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Fast (&lt;50ms)</w:t>
            </w:r>
            <w:r w:rsidRPr="005B2C63">
              <w:rPr>
                <w:rFonts w:ascii="Times New Roman" w:hAnsi="Times New Roman" w:cs="Times New Roman"/>
                <w:color w:val="1E293B"/>
                <w:sz w:val="18"/>
              </w:rPr>
              <w:br/>
              <w:t>Low VRAM (&lt;2GB)</w:t>
            </w:r>
          </w:p>
        </w:tc>
        <w:tc>
          <w:tcPr>
            <w:tcW w:w="2160" w:type="dxa"/>
            <w:shd w:val="clear" w:color="auto" w:fill="FFFFFF"/>
            <w:tcMar>
              <w:top w:w="100" w:type="dxa"/>
              <w:left w:w="120" w:type="dxa"/>
              <w:bottom w:w="100" w:type="dxa"/>
              <w:right w:w="120" w:type="dxa"/>
            </w:tcMar>
            <w:vAlign w:val="center"/>
          </w:tcPr>
          <w:p w14:paraId="37D7234B"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Upgraded to EfficientNet-B5 (288x288) with Context-Aware Boundary Guard; coupled with 16-frame Bi-LSTM temporal sequence modeling.</w:t>
            </w:r>
          </w:p>
        </w:tc>
      </w:tr>
      <w:tr w:rsidR="00DC58E0" w:rsidRPr="005B2C63" w14:paraId="03F6384F" w14:textId="77777777">
        <w:trPr>
          <w:jc w:val="center"/>
        </w:trPr>
        <w:tc>
          <w:tcPr>
            <w:tcW w:w="1728" w:type="dxa"/>
            <w:shd w:val="clear" w:color="auto" w:fill="F8FAFC"/>
            <w:tcMar>
              <w:top w:w="100" w:type="dxa"/>
              <w:left w:w="120" w:type="dxa"/>
              <w:bottom w:w="100" w:type="dxa"/>
              <w:right w:w="120" w:type="dxa"/>
            </w:tcMar>
            <w:vAlign w:val="center"/>
          </w:tcPr>
          <w:p w14:paraId="4D9D6EF4"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End-to-End 3D-CNNs</w:t>
            </w:r>
            <w:r w:rsidRPr="005B2C63">
              <w:rPr>
                <w:rFonts w:ascii="Times New Roman" w:hAnsi="Times New Roman" w:cs="Times New Roman"/>
                <w:color w:val="1E293B"/>
                <w:sz w:val="18"/>
              </w:rPr>
              <w:br/>
              <w:t>(I3D, C3D, SlowFast, R3D)</w:t>
            </w:r>
          </w:p>
        </w:tc>
        <w:tc>
          <w:tcPr>
            <w:tcW w:w="1440" w:type="dxa"/>
            <w:shd w:val="clear" w:color="auto" w:fill="F8FAFC"/>
            <w:tcMar>
              <w:top w:w="100" w:type="dxa"/>
              <w:left w:w="120" w:type="dxa"/>
              <w:bottom w:w="100" w:type="dxa"/>
              <w:right w:w="120" w:type="dxa"/>
            </w:tcMar>
            <w:vAlign w:val="center"/>
          </w:tcPr>
          <w:p w14:paraId="2BB65338"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Carreira et al. (CVPR 2017),</w:t>
            </w:r>
            <w:r w:rsidRPr="005B2C63">
              <w:rPr>
                <w:rFonts w:ascii="Times New Roman" w:hAnsi="Times New Roman" w:cs="Times New Roman"/>
                <w:color w:val="1E293B"/>
                <w:sz w:val="18"/>
              </w:rPr>
              <w:br/>
              <w:t>Gu et al. (ACM MM 2021)</w:t>
            </w:r>
          </w:p>
        </w:tc>
        <w:tc>
          <w:tcPr>
            <w:tcW w:w="1584" w:type="dxa"/>
            <w:shd w:val="clear" w:color="auto" w:fill="F8FAFC"/>
            <w:tcMar>
              <w:top w:w="100" w:type="dxa"/>
              <w:left w:w="120" w:type="dxa"/>
              <w:bottom w:w="100" w:type="dxa"/>
              <w:right w:w="120" w:type="dxa"/>
            </w:tcMar>
            <w:vAlign w:val="center"/>
          </w:tcPr>
          <w:p w14:paraId="0CA35740"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Joint spatio-temporal video volume dynamics</w:t>
            </w:r>
          </w:p>
        </w:tc>
        <w:tc>
          <w:tcPr>
            <w:tcW w:w="1872" w:type="dxa"/>
            <w:shd w:val="clear" w:color="auto" w:fill="F8FAFC"/>
            <w:tcMar>
              <w:top w:w="100" w:type="dxa"/>
              <w:left w:w="120" w:type="dxa"/>
              <w:bottom w:w="100" w:type="dxa"/>
              <w:right w:w="120" w:type="dxa"/>
            </w:tcMar>
            <w:vAlign w:val="center"/>
          </w:tcPr>
          <w:p w14:paraId="7156E5CC"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Prohibitive compute bloat (&gt;35M params, &gt;12GB VRAM); fixed &lt;1s temporal window; confounded by natural head rotation; uninterpretable.</w:t>
            </w:r>
          </w:p>
        </w:tc>
        <w:tc>
          <w:tcPr>
            <w:tcW w:w="1296" w:type="dxa"/>
            <w:shd w:val="clear" w:color="auto" w:fill="F8FAFC"/>
            <w:tcMar>
              <w:top w:w="100" w:type="dxa"/>
              <w:left w:w="120" w:type="dxa"/>
              <w:bottom w:w="100" w:type="dxa"/>
              <w:right w:w="120" w:type="dxa"/>
            </w:tcMar>
            <w:vAlign w:val="center"/>
          </w:tcPr>
          <w:p w14:paraId="2DBAC21D"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Very Slow (&gt;500ms)</w:t>
            </w:r>
            <w:r w:rsidRPr="005B2C63">
              <w:rPr>
                <w:rFonts w:ascii="Times New Roman" w:hAnsi="Times New Roman" w:cs="Times New Roman"/>
                <w:color w:val="1E293B"/>
                <w:sz w:val="18"/>
              </w:rPr>
              <w:br/>
              <w:t>High VRAM (&gt;12GB)</w:t>
            </w:r>
          </w:p>
        </w:tc>
        <w:tc>
          <w:tcPr>
            <w:tcW w:w="2160" w:type="dxa"/>
            <w:shd w:val="clear" w:color="auto" w:fill="F8FAFC"/>
            <w:tcMar>
              <w:top w:w="100" w:type="dxa"/>
              <w:left w:w="120" w:type="dxa"/>
              <w:bottom w:w="100" w:type="dxa"/>
              <w:right w:w="120" w:type="dxa"/>
            </w:tcMar>
            <w:vAlign w:val="center"/>
          </w:tcPr>
          <w:p w14:paraId="70B5A7E0"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Decoupled Architecture: 16 uniform keyframes spanning full video -&gt; frozen B5 spatial embeddings -&gt; lightweight Bi-LSTM + Attention (&lt;1.5s CPU).</w:t>
            </w:r>
          </w:p>
        </w:tc>
      </w:tr>
      <w:tr w:rsidR="00DC58E0" w:rsidRPr="005B2C63" w14:paraId="6780D13D" w14:textId="77777777">
        <w:trPr>
          <w:jc w:val="center"/>
        </w:trPr>
        <w:tc>
          <w:tcPr>
            <w:tcW w:w="1728" w:type="dxa"/>
            <w:shd w:val="clear" w:color="auto" w:fill="FFFFFF"/>
            <w:tcMar>
              <w:top w:w="100" w:type="dxa"/>
              <w:left w:w="120" w:type="dxa"/>
              <w:bottom w:w="100" w:type="dxa"/>
              <w:right w:w="120" w:type="dxa"/>
            </w:tcMar>
            <w:vAlign w:val="center"/>
          </w:tcPr>
          <w:p w14:paraId="17DAF2F6"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Physiological / Biometric</w:t>
            </w:r>
            <w:r w:rsidRPr="005B2C63">
              <w:rPr>
                <w:rFonts w:ascii="Times New Roman" w:hAnsi="Times New Roman" w:cs="Times New Roman"/>
                <w:color w:val="1E293B"/>
                <w:sz w:val="18"/>
              </w:rPr>
              <w:br/>
              <w:t>(FakeCatcher, rPPG)</w:t>
            </w:r>
          </w:p>
        </w:tc>
        <w:tc>
          <w:tcPr>
            <w:tcW w:w="1440" w:type="dxa"/>
            <w:shd w:val="clear" w:color="auto" w:fill="FFFFFF"/>
            <w:tcMar>
              <w:top w:w="100" w:type="dxa"/>
              <w:left w:w="120" w:type="dxa"/>
              <w:bottom w:w="100" w:type="dxa"/>
              <w:right w:w="120" w:type="dxa"/>
            </w:tcMar>
            <w:vAlign w:val="center"/>
          </w:tcPr>
          <w:p w14:paraId="45A78D0D"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Ciftci et al. (TPAMI 2020),</w:t>
            </w:r>
            <w:r w:rsidRPr="005B2C63">
              <w:rPr>
                <w:rFonts w:ascii="Times New Roman" w:hAnsi="Times New Roman" w:cs="Times New Roman"/>
                <w:color w:val="1E293B"/>
                <w:sz w:val="18"/>
              </w:rPr>
              <w:br/>
              <w:t>Qi et al. (ACM MM 2020)</w:t>
            </w:r>
          </w:p>
        </w:tc>
        <w:tc>
          <w:tcPr>
            <w:tcW w:w="1584" w:type="dxa"/>
            <w:shd w:val="clear" w:color="auto" w:fill="FFFFFF"/>
            <w:tcMar>
              <w:top w:w="100" w:type="dxa"/>
              <w:left w:w="120" w:type="dxa"/>
              <w:bottom w:w="100" w:type="dxa"/>
              <w:right w:w="120" w:type="dxa"/>
            </w:tcMar>
            <w:vAlign w:val="center"/>
          </w:tcPr>
          <w:p w14:paraId="47DB02B7"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Cardiovascular pulse chrominance (Delta C) &amp; heart rate</w:t>
            </w:r>
          </w:p>
        </w:tc>
        <w:tc>
          <w:tcPr>
            <w:tcW w:w="1872" w:type="dxa"/>
            <w:shd w:val="clear" w:color="auto" w:fill="FFFFFF"/>
            <w:tcMar>
              <w:top w:w="100" w:type="dxa"/>
              <w:left w:w="120" w:type="dxa"/>
              <w:bottom w:w="100" w:type="dxa"/>
              <w:right w:w="120" w:type="dxa"/>
            </w:tcMar>
            <w:vAlign w:val="center"/>
          </w:tcPr>
          <w:p w14:paraId="3803FBE6"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Complete collapse under H.264/H.265 compression (c23/c40); sensitive to subject motion, lighting shifts, and head turning.</w:t>
            </w:r>
          </w:p>
        </w:tc>
        <w:tc>
          <w:tcPr>
            <w:tcW w:w="1296" w:type="dxa"/>
            <w:shd w:val="clear" w:color="auto" w:fill="FFFFFF"/>
            <w:tcMar>
              <w:top w:w="100" w:type="dxa"/>
              <w:left w:w="120" w:type="dxa"/>
              <w:bottom w:w="100" w:type="dxa"/>
              <w:right w:w="120" w:type="dxa"/>
            </w:tcMar>
            <w:vAlign w:val="center"/>
          </w:tcPr>
          <w:p w14:paraId="0BE38318"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Moderate (~150ms)</w:t>
            </w:r>
            <w:r w:rsidRPr="005B2C63">
              <w:rPr>
                <w:rFonts w:ascii="Times New Roman" w:hAnsi="Times New Roman" w:cs="Times New Roman"/>
                <w:color w:val="1E293B"/>
                <w:sz w:val="18"/>
              </w:rPr>
              <w:br/>
              <w:t>CPU/GPU Viable</w:t>
            </w:r>
          </w:p>
        </w:tc>
        <w:tc>
          <w:tcPr>
            <w:tcW w:w="2160" w:type="dxa"/>
            <w:shd w:val="clear" w:color="auto" w:fill="FFFFFF"/>
            <w:tcMar>
              <w:top w:w="100" w:type="dxa"/>
              <w:left w:w="120" w:type="dxa"/>
              <w:bottom w:w="100" w:type="dxa"/>
              <w:right w:w="120" w:type="dxa"/>
            </w:tcMar>
            <w:vAlign w:val="center"/>
          </w:tcPr>
          <w:p w14:paraId="3228EFB5"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Robust deep feature embeddings combined with multi-factor consensus (60% clip + 30% top-3 + 10% median) resilient to compression.</w:t>
            </w:r>
          </w:p>
        </w:tc>
      </w:tr>
      <w:tr w:rsidR="00DC58E0" w:rsidRPr="005B2C63" w14:paraId="686FBF2E" w14:textId="77777777">
        <w:trPr>
          <w:jc w:val="center"/>
        </w:trPr>
        <w:tc>
          <w:tcPr>
            <w:tcW w:w="1728" w:type="dxa"/>
            <w:shd w:val="clear" w:color="auto" w:fill="F8FAFC"/>
            <w:tcMar>
              <w:top w:w="100" w:type="dxa"/>
              <w:left w:w="120" w:type="dxa"/>
              <w:bottom w:w="100" w:type="dxa"/>
              <w:right w:w="120" w:type="dxa"/>
            </w:tcMar>
            <w:vAlign w:val="center"/>
          </w:tcPr>
          <w:p w14:paraId="53E7ECDF"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Boundary Detectors</w:t>
            </w:r>
            <w:r w:rsidRPr="005B2C63">
              <w:rPr>
                <w:rFonts w:ascii="Times New Roman" w:hAnsi="Times New Roman" w:cs="Times New Roman"/>
                <w:color w:val="1E293B"/>
                <w:sz w:val="18"/>
              </w:rPr>
              <w:br/>
              <w:t>(Face X-Ray, F3-Net)</w:t>
            </w:r>
          </w:p>
        </w:tc>
        <w:tc>
          <w:tcPr>
            <w:tcW w:w="1440" w:type="dxa"/>
            <w:shd w:val="clear" w:color="auto" w:fill="F8FAFC"/>
            <w:tcMar>
              <w:top w:w="100" w:type="dxa"/>
              <w:left w:w="120" w:type="dxa"/>
              <w:bottom w:w="100" w:type="dxa"/>
              <w:right w:w="120" w:type="dxa"/>
            </w:tcMar>
            <w:vAlign w:val="center"/>
          </w:tcPr>
          <w:p w14:paraId="03770D71"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Li et al. (CVPR 2020),</w:t>
            </w:r>
            <w:r w:rsidRPr="005B2C63">
              <w:rPr>
                <w:rFonts w:ascii="Times New Roman" w:hAnsi="Times New Roman" w:cs="Times New Roman"/>
                <w:color w:val="1E293B"/>
                <w:sz w:val="18"/>
              </w:rPr>
              <w:br/>
              <w:t>Qian et al. (ECCV 2020)</w:t>
            </w:r>
          </w:p>
        </w:tc>
        <w:tc>
          <w:tcPr>
            <w:tcW w:w="1584" w:type="dxa"/>
            <w:shd w:val="clear" w:color="auto" w:fill="F8FAFC"/>
            <w:tcMar>
              <w:top w:w="100" w:type="dxa"/>
              <w:left w:w="120" w:type="dxa"/>
              <w:bottom w:w="100" w:type="dxa"/>
              <w:right w:w="120" w:type="dxa"/>
            </w:tcMar>
            <w:vAlign w:val="center"/>
          </w:tcPr>
          <w:p w14:paraId="094B6725"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Donor-canvas blending seams; dual-band DCT frequency clues</w:t>
            </w:r>
          </w:p>
        </w:tc>
        <w:tc>
          <w:tcPr>
            <w:tcW w:w="1872" w:type="dxa"/>
            <w:shd w:val="clear" w:color="auto" w:fill="F8FAFC"/>
            <w:tcMar>
              <w:top w:w="100" w:type="dxa"/>
              <w:left w:w="120" w:type="dxa"/>
              <w:bottom w:w="100" w:type="dxa"/>
              <w:right w:w="120" w:type="dxa"/>
            </w:tcMar>
            <w:vAlign w:val="center"/>
          </w:tcPr>
          <w:p w14:paraId="2CC0A7AC"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Total failure on whole-image diffusion/GAN synthesis (no boundary exists); eyewear rims mimic seams; downsampling destroys sub-pixel noise.</w:t>
            </w:r>
          </w:p>
        </w:tc>
        <w:tc>
          <w:tcPr>
            <w:tcW w:w="1296" w:type="dxa"/>
            <w:shd w:val="clear" w:color="auto" w:fill="F8FAFC"/>
            <w:tcMar>
              <w:top w:w="100" w:type="dxa"/>
              <w:left w:w="120" w:type="dxa"/>
              <w:bottom w:w="100" w:type="dxa"/>
              <w:right w:w="120" w:type="dxa"/>
            </w:tcMar>
            <w:vAlign w:val="center"/>
          </w:tcPr>
          <w:p w14:paraId="75ED31EB"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Moderate (~120ms)</w:t>
            </w:r>
            <w:r w:rsidRPr="005B2C63">
              <w:rPr>
                <w:rFonts w:ascii="Times New Roman" w:hAnsi="Times New Roman" w:cs="Times New Roman"/>
                <w:color w:val="1E293B"/>
                <w:sz w:val="18"/>
              </w:rPr>
              <w:br/>
              <w:t>Moderate VRAM</w:t>
            </w:r>
          </w:p>
        </w:tc>
        <w:tc>
          <w:tcPr>
            <w:tcW w:w="2160" w:type="dxa"/>
            <w:shd w:val="clear" w:color="auto" w:fill="F8FAFC"/>
            <w:tcMar>
              <w:top w:w="100" w:type="dxa"/>
              <w:left w:w="120" w:type="dxa"/>
              <w:bottom w:w="100" w:type="dxa"/>
              <w:right w:w="120" w:type="dxa"/>
            </w:tcMar>
            <w:vAlign w:val="center"/>
          </w:tcPr>
          <w:p w14:paraId="27A10CAB"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Context-Aware Boundary Guard preserves outer seams on close-ups; 22 deterministic spectral metrics decouple sensor noise from seams.</w:t>
            </w:r>
          </w:p>
        </w:tc>
      </w:tr>
      <w:tr w:rsidR="00DC58E0" w:rsidRPr="005B2C63" w14:paraId="2C864BF7" w14:textId="77777777">
        <w:trPr>
          <w:jc w:val="center"/>
        </w:trPr>
        <w:tc>
          <w:tcPr>
            <w:tcW w:w="1728" w:type="dxa"/>
            <w:shd w:val="clear" w:color="auto" w:fill="FFFFFF"/>
            <w:tcMar>
              <w:top w:w="100" w:type="dxa"/>
              <w:left w:w="120" w:type="dxa"/>
              <w:bottom w:w="100" w:type="dxa"/>
              <w:right w:w="120" w:type="dxa"/>
            </w:tcMar>
            <w:vAlign w:val="center"/>
          </w:tcPr>
          <w:p w14:paraId="2206375B"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Spatio-Temporal Transformers</w:t>
            </w:r>
            <w:r w:rsidRPr="005B2C63">
              <w:rPr>
                <w:rFonts w:ascii="Times New Roman" w:hAnsi="Times New Roman" w:cs="Times New Roman"/>
                <w:color w:val="1E293B"/>
                <w:sz w:val="18"/>
              </w:rPr>
              <w:br/>
              <w:t xml:space="preserve">(Video-Swin, </w:t>
            </w:r>
            <w:r w:rsidRPr="005B2C63">
              <w:rPr>
                <w:rFonts w:ascii="Times New Roman" w:hAnsi="Times New Roman" w:cs="Times New Roman"/>
                <w:color w:val="1E293B"/>
                <w:sz w:val="18"/>
              </w:rPr>
              <w:lastRenderedPageBreak/>
              <w:t>TimeSformer)</w:t>
            </w:r>
          </w:p>
        </w:tc>
        <w:tc>
          <w:tcPr>
            <w:tcW w:w="1440" w:type="dxa"/>
            <w:shd w:val="clear" w:color="auto" w:fill="FFFFFF"/>
            <w:tcMar>
              <w:top w:w="100" w:type="dxa"/>
              <w:left w:w="120" w:type="dxa"/>
              <w:bottom w:w="100" w:type="dxa"/>
              <w:right w:w="120" w:type="dxa"/>
            </w:tcMar>
            <w:vAlign w:val="center"/>
          </w:tcPr>
          <w:p w14:paraId="63866A42"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lastRenderedPageBreak/>
              <w:t>Yan et al. (NeurIPS 2023),</w:t>
            </w:r>
            <w:r w:rsidRPr="005B2C63">
              <w:rPr>
                <w:rFonts w:ascii="Times New Roman" w:hAnsi="Times New Roman" w:cs="Times New Roman"/>
                <w:color w:val="1E293B"/>
                <w:sz w:val="18"/>
              </w:rPr>
              <w:br/>
            </w:r>
            <w:r w:rsidRPr="005B2C63">
              <w:rPr>
                <w:rFonts w:ascii="Times New Roman" w:hAnsi="Times New Roman" w:cs="Times New Roman"/>
                <w:color w:val="1E293B"/>
                <w:sz w:val="18"/>
              </w:rPr>
              <w:lastRenderedPageBreak/>
              <w:t>Ojha et al. (CVPR 2023)</w:t>
            </w:r>
          </w:p>
        </w:tc>
        <w:tc>
          <w:tcPr>
            <w:tcW w:w="1584" w:type="dxa"/>
            <w:shd w:val="clear" w:color="auto" w:fill="FFFFFF"/>
            <w:tcMar>
              <w:top w:w="100" w:type="dxa"/>
              <w:left w:w="120" w:type="dxa"/>
              <w:bottom w:w="100" w:type="dxa"/>
              <w:right w:w="120" w:type="dxa"/>
            </w:tcMar>
            <w:vAlign w:val="center"/>
          </w:tcPr>
          <w:p w14:paraId="36A75BC4"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lastRenderedPageBreak/>
              <w:t xml:space="preserve">Global multi-head self-attention token </w:t>
            </w:r>
            <w:r w:rsidRPr="005B2C63">
              <w:rPr>
                <w:rFonts w:ascii="Times New Roman" w:hAnsi="Times New Roman" w:cs="Times New Roman"/>
                <w:color w:val="1E293B"/>
                <w:sz w:val="18"/>
              </w:rPr>
              <w:lastRenderedPageBreak/>
              <w:t>relationships</w:t>
            </w:r>
          </w:p>
        </w:tc>
        <w:tc>
          <w:tcPr>
            <w:tcW w:w="1872" w:type="dxa"/>
            <w:shd w:val="clear" w:color="auto" w:fill="FFFFFF"/>
            <w:tcMar>
              <w:top w:w="100" w:type="dxa"/>
              <w:left w:w="120" w:type="dxa"/>
              <w:bottom w:w="100" w:type="dxa"/>
              <w:right w:w="120" w:type="dxa"/>
            </w:tcMar>
            <w:vAlign w:val="center"/>
          </w:tcPr>
          <w:p w14:paraId="4D78365C"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lastRenderedPageBreak/>
              <w:t xml:space="preserve">Extreme memory bloat (&gt;100M params); slow </w:t>
            </w:r>
            <w:r w:rsidRPr="005B2C63">
              <w:rPr>
                <w:rFonts w:ascii="Times New Roman" w:hAnsi="Times New Roman" w:cs="Times New Roman"/>
                <w:color w:val="1E293B"/>
                <w:sz w:val="18"/>
              </w:rPr>
              <w:lastRenderedPageBreak/>
              <w:t>inference; lacks inductive bias on smaller datasets; vulnerable to adversarial noise.</w:t>
            </w:r>
          </w:p>
        </w:tc>
        <w:tc>
          <w:tcPr>
            <w:tcW w:w="1296" w:type="dxa"/>
            <w:shd w:val="clear" w:color="auto" w:fill="FFFFFF"/>
            <w:tcMar>
              <w:top w:w="100" w:type="dxa"/>
              <w:left w:w="120" w:type="dxa"/>
              <w:bottom w:w="100" w:type="dxa"/>
              <w:right w:w="120" w:type="dxa"/>
            </w:tcMar>
            <w:vAlign w:val="center"/>
          </w:tcPr>
          <w:p w14:paraId="17CA3E31"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lastRenderedPageBreak/>
              <w:t>Extremely Slow (&gt;600ms)</w:t>
            </w:r>
            <w:r w:rsidRPr="005B2C63">
              <w:rPr>
                <w:rFonts w:ascii="Times New Roman" w:hAnsi="Times New Roman" w:cs="Times New Roman"/>
                <w:color w:val="1E293B"/>
                <w:sz w:val="18"/>
              </w:rPr>
              <w:br/>
            </w:r>
            <w:r w:rsidRPr="005B2C63">
              <w:rPr>
                <w:rFonts w:ascii="Times New Roman" w:hAnsi="Times New Roman" w:cs="Times New Roman"/>
                <w:color w:val="1E293B"/>
                <w:sz w:val="18"/>
              </w:rPr>
              <w:lastRenderedPageBreak/>
              <w:t>High VRAM (&gt;8GB)</w:t>
            </w:r>
          </w:p>
        </w:tc>
        <w:tc>
          <w:tcPr>
            <w:tcW w:w="2160" w:type="dxa"/>
            <w:shd w:val="clear" w:color="auto" w:fill="FFFFFF"/>
            <w:tcMar>
              <w:top w:w="100" w:type="dxa"/>
              <w:left w:w="120" w:type="dxa"/>
              <w:bottom w:w="100" w:type="dxa"/>
              <w:right w:w="120" w:type="dxa"/>
            </w:tcMar>
            <w:vAlign w:val="center"/>
          </w:tcPr>
          <w:p w14:paraId="44C09E50"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lastRenderedPageBreak/>
              <w:t xml:space="preserve">EfficientNet-B5 with MBConv inverted bottlenecks and </w:t>
            </w:r>
            <w:r w:rsidRPr="005B2C63">
              <w:rPr>
                <w:rFonts w:ascii="Times New Roman" w:hAnsi="Times New Roman" w:cs="Times New Roman"/>
                <w:color w:val="1E293B"/>
                <w:sz w:val="18"/>
              </w:rPr>
              <w:lastRenderedPageBreak/>
              <w:t>Squeeze-and-Excitation, providing superior Pareto efficiency with native Grad-CAM.</w:t>
            </w:r>
          </w:p>
        </w:tc>
      </w:tr>
      <w:tr w:rsidR="00DC58E0" w:rsidRPr="005B2C63" w14:paraId="52D98B1A" w14:textId="77777777">
        <w:trPr>
          <w:jc w:val="center"/>
        </w:trPr>
        <w:tc>
          <w:tcPr>
            <w:tcW w:w="1728" w:type="dxa"/>
            <w:shd w:val="clear" w:color="auto" w:fill="F8FAFC"/>
            <w:tcMar>
              <w:top w:w="100" w:type="dxa"/>
              <w:left w:w="120" w:type="dxa"/>
              <w:bottom w:w="100" w:type="dxa"/>
              <w:right w:w="120" w:type="dxa"/>
            </w:tcMar>
            <w:vAlign w:val="center"/>
          </w:tcPr>
          <w:p w14:paraId="371D0199"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lastRenderedPageBreak/>
              <w:t>Zero-Shot Foundation Probes</w:t>
            </w:r>
            <w:r w:rsidRPr="005B2C63">
              <w:rPr>
                <w:rFonts w:ascii="Times New Roman" w:hAnsi="Times New Roman" w:cs="Times New Roman"/>
                <w:color w:val="1E293B"/>
                <w:sz w:val="18"/>
              </w:rPr>
              <w:br/>
              <w:t>(CLIP-probe, DIRE)</w:t>
            </w:r>
          </w:p>
        </w:tc>
        <w:tc>
          <w:tcPr>
            <w:tcW w:w="1440" w:type="dxa"/>
            <w:shd w:val="clear" w:color="auto" w:fill="F8FAFC"/>
            <w:tcMar>
              <w:top w:w="100" w:type="dxa"/>
              <w:left w:w="120" w:type="dxa"/>
              <w:bottom w:w="100" w:type="dxa"/>
              <w:right w:w="120" w:type="dxa"/>
            </w:tcMar>
            <w:vAlign w:val="center"/>
          </w:tcPr>
          <w:p w14:paraId="6ED30D44"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Wang et al. (ICCV 2023),</w:t>
            </w:r>
            <w:r w:rsidRPr="005B2C63">
              <w:rPr>
                <w:rFonts w:ascii="Times New Roman" w:hAnsi="Times New Roman" w:cs="Times New Roman"/>
                <w:color w:val="1E293B"/>
                <w:sz w:val="18"/>
              </w:rPr>
              <w:br/>
              <w:t>Ojha et al. (CVPR 2023)</w:t>
            </w:r>
          </w:p>
        </w:tc>
        <w:tc>
          <w:tcPr>
            <w:tcW w:w="1584" w:type="dxa"/>
            <w:shd w:val="clear" w:color="auto" w:fill="F8FAFC"/>
            <w:tcMar>
              <w:top w:w="100" w:type="dxa"/>
              <w:left w:w="120" w:type="dxa"/>
              <w:bottom w:w="100" w:type="dxa"/>
              <w:right w:w="120" w:type="dxa"/>
            </w:tcMar>
            <w:vAlign w:val="center"/>
          </w:tcPr>
          <w:p w14:paraId="31B0DCDE"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Semantic-level generative discrepancy &amp; diffusion reconstruction</w:t>
            </w:r>
          </w:p>
        </w:tc>
        <w:tc>
          <w:tcPr>
            <w:tcW w:w="1872" w:type="dxa"/>
            <w:shd w:val="clear" w:color="auto" w:fill="F8FAFC"/>
            <w:tcMar>
              <w:top w:w="100" w:type="dxa"/>
              <w:left w:w="120" w:type="dxa"/>
              <w:bottom w:w="100" w:type="dxa"/>
              <w:right w:w="120" w:type="dxa"/>
            </w:tcMar>
            <w:vAlign w:val="center"/>
          </w:tcPr>
          <w:p w14:paraId="69161187"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Semantic bias blinds models to low-level pixel/codec artifacts; compute overhead requires GPU servers; zero deterministic telemetry.</w:t>
            </w:r>
          </w:p>
        </w:tc>
        <w:tc>
          <w:tcPr>
            <w:tcW w:w="1296" w:type="dxa"/>
            <w:shd w:val="clear" w:color="auto" w:fill="F8FAFC"/>
            <w:tcMar>
              <w:top w:w="100" w:type="dxa"/>
              <w:left w:w="120" w:type="dxa"/>
              <w:bottom w:w="100" w:type="dxa"/>
              <w:right w:w="120" w:type="dxa"/>
            </w:tcMar>
            <w:vAlign w:val="center"/>
          </w:tcPr>
          <w:p w14:paraId="0EAB62EE"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Slow (~350ms)</w:t>
            </w:r>
            <w:r w:rsidRPr="005B2C63">
              <w:rPr>
                <w:rFonts w:ascii="Times New Roman" w:hAnsi="Times New Roman" w:cs="Times New Roman"/>
                <w:color w:val="1E293B"/>
                <w:sz w:val="18"/>
              </w:rPr>
              <w:br/>
              <w:t>Heavy RAM (&gt;4GB)</w:t>
            </w:r>
          </w:p>
        </w:tc>
        <w:tc>
          <w:tcPr>
            <w:tcW w:w="2160" w:type="dxa"/>
            <w:shd w:val="clear" w:color="auto" w:fill="F8FAFC"/>
            <w:tcMar>
              <w:top w:w="100" w:type="dxa"/>
              <w:left w:w="120" w:type="dxa"/>
              <w:bottom w:w="100" w:type="dxa"/>
              <w:right w:w="120" w:type="dxa"/>
            </w:tcMar>
            <w:vAlign w:val="center"/>
          </w:tcPr>
          <w:p w14:paraId="5FFEF3BD"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Hybrid Fusion: pairs deep neural feature representations with 22 deterministic signal-processing metrics for transparent auditability.</w:t>
            </w:r>
          </w:p>
        </w:tc>
      </w:tr>
    </w:tbl>
    <w:p w14:paraId="7EBA3E6E" w14:textId="77777777" w:rsidR="00DC58E0" w:rsidRPr="005B2C63" w:rsidRDefault="00DC58E0">
      <w:pPr>
        <w:spacing w:after="240"/>
        <w:rPr>
          <w:rFonts w:ascii="Times New Roman" w:hAnsi="Times New Roman" w:cs="Times New Roman"/>
        </w:rPr>
      </w:pPr>
    </w:p>
    <w:p w14:paraId="4109071E" w14:textId="77777777" w:rsidR="005B2C63" w:rsidRDefault="005B2C63">
      <w:pPr>
        <w:rPr>
          <w:rFonts w:ascii="Times New Roman" w:eastAsiaTheme="majorEastAsia" w:hAnsi="Times New Roman" w:cs="Times New Roman"/>
          <w:b/>
          <w:bCs/>
          <w:color w:val="0F172A"/>
          <w:sz w:val="32"/>
          <w:szCs w:val="28"/>
        </w:rPr>
      </w:pPr>
      <w:r>
        <w:rPr>
          <w:rFonts w:ascii="Times New Roman" w:hAnsi="Times New Roman" w:cs="Times New Roman"/>
          <w:color w:val="0F172A"/>
          <w:sz w:val="32"/>
        </w:rPr>
        <w:br w:type="page"/>
      </w:r>
    </w:p>
    <w:p w14:paraId="49FA07EF" w14:textId="72CD1770" w:rsidR="00DC58E0" w:rsidRPr="005B2C63" w:rsidRDefault="00000000">
      <w:pPr>
        <w:pStyle w:val="Heading1"/>
        <w:spacing w:before="360" w:after="120"/>
        <w:rPr>
          <w:rFonts w:ascii="Times New Roman" w:hAnsi="Times New Roman" w:cs="Times New Roman"/>
        </w:rPr>
      </w:pPr>
      <w:r w:rsidRPr="005B2C63">
        <w:rPr>
          <w:rFonts w:ascii="Times New Roman" w:hAnsi="Times New Roman" w:cs="Times New Roman"/>
          <w:color w:val="0F172A"/>
          <w:sz w:val="32"/>
        </w:rPr>
        <w:lastRenderedPageBreak/>
        <w:t>4. The PixelShamer Architectural Solutions</w:t>
      </w:r>
    </w:p>
    <w:p w14:paraId="180F2CF9"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4.1 Upgraded EfficientNet-B5 Spatial Feature Extractor</w:t>
      </w:r>
    </w:p>
    <w:p w14:paraId="193D1B6F"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PixelShamer upgrades the spatial neural backbone from legacy EfficientNet-B2 (260x260, 1408 features) to an optimized EfficientNet-B5 operating at a native 288x288 input resolution. EfficientNet-B5 expands the feature representation space to 2048 dimensions, capturing both fine-grained local textures via depthwise separable convolutions and global contextual semantics via Squeeze-and-Excitation (SE) attention blocks. A customized forensic classification head with multi-stage dropout and batch normalization is attached: Dropout(0.40) -&gt; Linear(2048 to 256) -&gt; BatchNorm1d(256) -&gt; ReLU -&gt; Dropout(0.20) -&gt; Linear(256 to 1).</w:t>
      </w:r>
    </w:p>
    <w:p w14:paraId="58523608"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4.2 Context-Aware Boundary Guard &amp; Square-Portrait Passthrough</w:t>
      </w:r>
    </w:p>
    <w:p w14:paraId="64EFC066"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To permanently eradicate the boundary seam clipping failure mode, PixelShamer implements an intelligent preprocessing guard in backend/app/services/deepfake_inference.py: When an incoming image matches the profile of a dedicated portrait close-up (aspect ratio between 0.80 and 1.25, maximum dimension &lt;= 800px, and face bounding box covering &gt;= 30% of canvas area), the full image frame is passed into inference without cropping. For wider camera scenes, a generous 1.35x margin (35% total padding) is applied with boundary clamping. This guarantees that peripheral blending seams along the chin, neck, and hairline remain fully accessible to the neural receptive field.</w:t>
      </w:r>
    </w:p>
    <w:p w14:paraId="5CB4EDAF"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4.3 Decoupled 16-Keyframe Spatio-Temporal Pipeline</w:t>
      </w:r>
    </w:p>
    <w:p w14:paraId="240F2A3E"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Rather than forcing expensive 3D convolutions across dense frames, PixelShamer decouples spatial feature extraction from temporal sequence modeling: 1. VideoFaceExtractor uniformly samples 16 equidistant facial keyframes across the full duration of the video. 2. The frozen EfficientNet-B5 backbone maps each frame in parallel into a 2048-dimensional embedding vector: F in R^(B x 16 x 2048). 3. A regularized projection bottleneck compresses the feature dimension to prevent overfitting: Linear(2048 to 256) -&gt; LayerNorm(256) -&gt; SiLU -&gt; Dropout(0.35). 4. A 2-layer Bidirectional LSTM (Bi-LSTM, hidden_dim=128/256) models both forward and backward temporal transitions, capturing inter-frame jitter, blinking incoherence, and boundary flickering.</w:t>
      </w:r>
    </w:p>
    <w:p w14:paraId="74D453ED"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4.4 Temporal Self-Attention Mechanism</w:t>
      </w:r>
    </w:p>
    <w:p w14:paraId="10A4AF46"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To prevent clean frames from diluting transient deepfake anomalies, a learned temporal self-attention mechanism weights the hidden states: e_t = w^T * tanh(W_a * h_t + b_a),  alpha_t = exp(e_t) / sum(exp(e_j)). The context vector C = sum(alpha_t * h_t) aggregates the sequence with automatic emphasis on peak anomalous moments. Simultaneously, a dual-head output architecture generates both an overall video clip verdict and a frame-by-frame anomaly timeline array.</w:t>
      </w:r>
    </w:p>
    <w:p w14:paraId="18E4D3CB"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4.5 Multi-Factor Consensus &amp; Optimal Threshold Calibration</w:t>
      </w:r>
    </w:p>
    <w:p w14:paraId="1D9DD18A"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PixelShamer integrates a multi-factor consensus engine that calculates: S_raw = 0.60 * P_clip + 0.30 * (1/3 * sum(top3_P)) + 0.10 * median(P_frame). The score is calibrated non-linearly against the empirically validated decision threshold (tau = 0.450 / 0.390): P_calib = 0.50 + 0.50 * (S_raw - tau) / (1.0 - tau) if S_raw &gt;= tau, else 0.50 * (S_raw / tau). This aligns the nominal 50% decision boundary with the model's true empirical separation threshold.</w:t>
      </w:r>
    </w:p>
    <w:p w14:paraId="4A7C56DA"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lastRenderedPageBreak/>
        <w:t>4.6 Dual-Model Multi-Family Cross-Validation</w:t>
      </w:r>
    </w:p>
    <w:p w14:paraId="1F1CBA1F"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To mitigate cross-generator generalization drops, the inference engine embeds a secondary validation model: Primary Model: deepfake_video_v2.pt trained on Celeb-DF v2. Secondary Model: deepfake_video_ff_c23.pt trained on FaceForensics++ c23 across four manipulation families (Deepfakes, Face2Face, FaceSwap, NeuralTextures). If the primary score falls into a suspicious boundary window, the secondary model cross-verifies the sequence, drastically suppressing false alarms.</w:t>
      </w:r>
    </w:p>
    <w:p w14:paraId="2C1CF155"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4.7 Full Auditability: 16-Frame Timeline &amp; Peak-Anomaly Grad-CAM</w:t>
      </w:r>
    </w:p>
    <w:p w14:paraId="6D631AF3"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PixelShamer eliminates the black-box opacity crisis: 1. The auxiliary frame classifier outputs exact anomaly scores for all 16 sampled frames. 2. The peak anomalous timestamp is localized: t_peak = argmax P_frame(t). 3. Gradient-weighted Class Activation Mapping (Grad-CAM) is executed on the peak anomaly keyframe, computing activation gradients at model.backbone.conv_head. 4. The resulting JET colormap overlay is rendered in an interactive frontend scrubber (VideoTimelineViewer.jsx), allowing forensic operators to visually verify the manipulation origin.</w:t>
      </w:r>
    </w:p>
    <w:p w14:paraId="0E0DCAA6"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4.8 Decoupling Optical Artifacts via 22 Deterministic Signal Metrics</w:t>
      </w:r>
    </w:p>
    <w:p w14:paraId="42240B36"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Operating in parallel with the neural models, PixelShamer's deterministic signal-processing engine extracts 22 mathematical metrics: 1. 2D Fourier FFT Nyquist High-Frequency Energy Ratio: Decouples optical defocus blur from GAN high-frequency drop-off. 2. Immerkær Fast Laplacian Noise Variance: Measures hardware CMOS/CCD sensor noise uniformity to distinguish genuine optical textures from pasted synthetic patches. 3. Discrete Cosine Transform (DCT) 8x8 Blockiness: Evaluates lossy JPEG/H.264 compression boundaries to ensure compression artifacts are not mistaken for synthesis seams. 4. Gray-Level Co-occurrence Matrix (GLCM): Measures second-order texture contrast, homogeneity, and energy.</w:t>
      </w:r>
    </w:p>
    <w:p w14:paraId="770118BE" w14:textId="77777777" w:rsidR="005B2C63" w:rsidRDefault="005B2C63">
      <w:pPr>
        <w:rPr>
          <w:rFonts w:ascii="Times New Roman" w:eastAsiaTheme="majorEastAsia" w:hAnsi="Times New Roman" w:cs="Times New Roman"/>
          <w:b/>
          <w:bCs/>
          <w:color w:val="0F172A"/>
          <w:sz w:val="32"/>
          <w:szCs w:val="28"/>
        </w:rPr>
      </w:pPr>
      <w:r>
        <w:rPr>
          <w:rFonts w:ascii="Times New Roman" w:hAnsi="Times New Roman" w:cs="Times New Roman"/>
          <w:color w:val="0F172A"/>
          <w:sz w:val="32"/>
        </w:rPr>
        <w:br w:type="page"/>
      </w:r>
    </w:p>
    <w:p w14:paraId="7BCEE656" w14:textId="1262E53D" w:rsidR="00DC58E0" w:rsidRPr="005B2C63" w:rsidRDefault="00000000">
      <w:pPr>
        <w:pStyle w:val="Heading1"/>
        <w:spacing w:before="360" w:after="120"/>
        <w:rPr>
          <w:rFonts w:ascii="Times New Roman" w:hAnsi="Times New Roman" w:cs="Times New Roman"/>
        </w:rPr>
      </w:pPr>
      <w:r w:rsidRPr="005B2C63">
        <w:rPr>
          <w:rFonts w:ascii="Times New Roman" w:hAnsi="Times New Roman" w:cs="Times New Roman"/>
          <w:color w:val="0F172A"/>
          <w:sz w:val="32"/>
        </w:rPr>
        <w:lastRenderedPageBreak/>
        <w:t>5. Empirical Validation &amp; Case Studies</w:t>
      </w:r>
    </w:p>
    <w:p w14:paraId="4B677BA2"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5.1 Case Study: The Subtle Face-Swap Resolution (df_sample_fake_hard.jpg)</w:t>
      </w:r>
    </w:p>
    <w:p w14:paraId="5BFEE292"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To demonstrate the real-world impact of the Context-Aware Boundary Guard, we evaluated df_sample_fake_hard.jpg (a challenging 600x600 subtle face-swap showcase image) across progressive cropping margins under EfficientNet-B5:</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016"/>
        <w:gridCol w:w="1872"/>
        <w:gridCol w:w="1440"/>
        <w:gridCol w:w="1450"/>
      </w:tblGrid>
      <w:tr w:rsidR="00DC58E0" w:rsidRPr="005B2C63" w14:paraId="4BDA2753" w14:textId="77777777">
        <w:trPr>
          <w:tblHeader/>
          <w:jc w:val="center"/>
        </w:trPr>
        <w:tc>
          <w:tcPr>
            <w:tcW w:w="2592" w:type="dxa"/>
            <w:shd w:val="clear" w:color="auto" w:fill="0F172A"/>
            <w:tcMar>
              <w:top w:w="140" w:type="dxa"/>
              <w:left w:w="140" w:type="dxa"/>
              <w:bottom w:w="140" w:type="dxa"/>
              <w:right w:w="140" w:type="dxa"/>
            </w:tcMar>
          </w:tcPr>
          <w:p w14:paraId="5C46EA62"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Crop Configuration</w:t>
            </w:r>
          </w:p>
        </w:tc>
        <w:tc>
          <w:tcPr>
            <w:tcW w:w="2016" w:type="dxa"/>
            <w:shd w:val="clear" w:color="auto" w:fill="0F172A"/>
            <w:tcMar>
              <w:top w:w="140" w:type="dxa"/>
              <w:left w:w="140" w:type="dxa"/>
              <w:bottom w:w="140" w:type="dxa"/>
              <w:right w:w="140" w:type="dxa"/>
            </w:tcMar>
          </w:tcPr>
          <w:p w14:paraId="279A884C"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Bounding Dimensions</w:t>
            </w:r>
          </w:p>
        </w:tc>
        <w:tc>
          <w:tcPr>
            <w:tcW w:w="1872" w:type="dxa"/>
            <w:shd w:val="clear" w:color="auto" w:fill="0F172A"/>
            <w:tcMar>
              <w:top w:w="140" w:type="dxa"/>
              <w:left w:w="140" w:type="dxa"/>
              <w:bottom w:w="140" w:type="dxa"/>
              <w:right w:w="140" w:type="dxa"/>
            </w:tcMar>
          </w:tcPr>
          <w:p w14:paraId="6E6B8527"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Effective Canvas Size</w:t>
            </w:r>
          </w:p>
        </w:tc>
        <w:tc>
          <w:tcPr>
            <w:tcW w:w="1440" w:type="dxa"/>
            <w:shd w:val="clear" w:color="auto" w:fill="0F172A"/>
            <w:tcMar>
              <w:top w:w="140" w:type="dxa"/>
              <w:left w:w="140" w:type="dxa"/>
              <w:bottom w:w="140" w:type="dxa"/>
              <w:right w:w="140" w:type="dxa"/>
            </w:tcMar>
          </w:tcPr>
          <w:p w14:paraId="2DE01631"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Fake Confidence</w:t>
            </w:r>
          </w:p>
        </w:tc>
        <w:tc>
          <w:tcPr>
            <w:tcW w:w="1440" w:type="dxa"/>
            <w:shd w:val="clear" w:color="auto" w:fill="0F172A"/>
            <w:tcMar>
              <w:top w:w="140" w:type="dxa"/>
              <w:left w:w="140" w:type="dxa"/>
              <w:bottom w:w="140" w:type="dxa"/>
              <w:right w:w="140" w:type="dxa"/>
            </w:tcMar>
          </w:tcPr>
          <w:p w14:paraId="08C0145F"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Resulting Forensic Verdict</w:t>
            </w:r>
          </w:p>
        </w:tc>
      </w:tr>
      <w:tr w:rsidR="00DC58E0" w:rsidRPr="005B2C63" w14:paraId="2A643BBE" w14:textId="77777777">
        <w:trPr>
          <w:jc w:val="center"/>
        </w:trPr>
        <w:tc>
          <w:tcPr>
            <w:tcW w:w="2592" w:type="dxa"/>
            <w:shd w:val="clear" w:color="auto" w:fill="FFFFFF"/>
            <w:tcMar>
              <w:top w:w="100" w:type="dxa"/>
              <w:left w:w="120" w:type="dxa"/>
              <w:bottom w:w="100" w:type="dxa"/>
              <w:right w:w="120" w:type="dxa"/>
            </w:tcMar>
            <w:vAlign w:val="center"/>
          </w:tcPr>
          <w:p w14:paraId="0B237871"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Tight Cascade Crop (0% margin)</w:t>
            </w:r>
          </w:p>
        </w:tc>
        <w:tc>
          <w:tcPr>
            <w:tcW w:w="2016" w:type="dxa"/>
            <w:shd w:val="clear" w:color="auto" w:fill="FFFFFF"/>
            <w:tcMar>
              <w:top w:w="100" w:type="dxa"/>
              <w:left w:w="120" w:type="dxa"/>
              <w:bottom w:w="100" w:type="dxa"/>
              <w:right w:w="120" w:type="dxa"/>
            </w:tcMar>
            <w:vAlign w:val="center"/>
          </w:tcPr>
          <w:p w14:paraId="6AD03FFE"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x:65, y:117, w:480, h:480</w:t>
            </w:r>
          </w:p>
        </w:tc>
        <w:tc>
          <w:tcPr>
            <w:tcW w:w="1872" w:type="dxa"/>
            <w:shd w:val="clear" w:color="auto" w:fill="FFFFFF"/>
            <w:tcMar>
              <w:top w:w="100" w:type="dxa"/>
              <w:left w:w="120" w:type="dxa"/>
              <w:bottom w:w="100" w:type="dxa"/>
              <w:right w:w="120" w:type="dxa"/>
            </w:tcMar>
            <w:vAlign w:val="center"/>
          </w:tcPr>
          <w:p w14:paraId="5233F546"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480 x 480 px</w:t>
            </w:r>
          </w:p>
        </w:tc>
        <w:tc>
          <w:tcPr>
            <w:tcW w:w="1440" w:type="dxa"/>
            <w:shd w:val="clear" w:color="auto" w:fill="FFFFFF"/>
            <w:tcMar>
              <w:top w:w="100" w:type="dxa"/>
              <w:left w:w="120" w:type="dxa"/>
              <w:bottom w:w="100" w:type="dxa"/>
              <w:right w:w="120" w:type="dxa"/>
            </w:tcMar>
            <w:vAlign w:val="center"/>
          </w:tcPr>
          <w:p w14:paraId="2E555DF7"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3.23%</w:t>
            </w:r>
          </w:p>
        </w:tc>
        <w:tc>
          <w:tcPr>
            <w:tcW w:w="1440" w:type="dxa"/>
            <w:shd w:val="clear" w:color="auto" w:fill="FFFFFF"/>
            <w:tcMar>
              <w:top w:w="100" w:type="dxa"/>
              <w:left w:w="120" w:type="dxa"/>
              <w:bottom w:w="100" w:type="dxa"/>
              <w:right w:w="120" w:type="dxa"/>
            </w:tcMar>
            <w:vAlign w:val="center"/>
          </w:tcPr>
          <w:p w14:paraId="1C0296E9"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 (False Negative)</w:t>
            </w:r>
          </w:p>
        </w:tc>
      </w:tr>
      <w:tr w:rsidR="00DC58E0" w:rsidRPr="005B2C63" w14:paraId="5AC59866" w14:textId="77777777">
        <w:trPr>
          <w:jc w:val="center"/>
        </w:trPr>
        <w:tc>
          <w:tcPr>
            <w:tcW w:w="2592" w:type="dxa"/>
            <w:shd w:val="clear" w:color="auto" w:fill="F8FAFC"/>
            <w:tcMar>
              <w:top w:w="100" w:type="dxa"/>
              <w:left w:w="120" w:type="dxa"/>
              <w:bottom w:w="100" w:type="dxa"/>
              <w:right w:w="120" w:type="dxa"/>
            </w:tcMar>
            <w:vAlign w:val="center"/>
          </w:tcPr>
          <w:p w14:paraId="6254AC5B"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Standard Margin (12.5% padding)</w:t>
            </w:r>
          </w:p>
        </w:tc>
        <w:tc>
          <w:tcPr>
            <w:tcW w:w="2016" w:type="dxa"/>
            <w:shd w:val="clear" w:color="auto" w:fill="F8FAFC"/>
            <w:tcMar>
              <w:top w:w="100" w:type="dxa"/>
              <w:left w:w="120" w:type="dxa"/>
              <w:bottom w:w="100" w:type="dxa"/>
              <w:right w:w="120" w:type="dxa"/>
            </w:tcMar>
            <w:vAlign w:val="center"/>
          </w:tcPr>
          <w:p w14:paraId="65651212"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x:58, y:114, w:494, h:486</w:t>
            </w:r>
          </w:p>
        </w:tc>
        <w:tc>
          <w:tcPr>
            <w:tcW w:w="1872" w:type="dxa"/>
            <w:shd w:val="clear" w:color="auto" w:fill="F8FAFC"/>
            <w:tcMar>
              <w:top w:w="100" w:type="dxa"/>
              <w:left w:w="120" w:type="dxa"/>
              <w:bottom w:w="100" w:type="dxa"/>
              <w:right w:w="120" w:type="dxa"/>
            </w:tcMar>
            <w:vAlign w:val="center"/>
          </w:tcPr>
          <w:p w14:paraId="717335C5"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494 x 486 px</w:t>
            </w:r>
          </w:p>
        </w:tc>
        <w:tc>
          <w:tcPr>
            <w:tcW w:w="1440" w:type="dxa"/>
            <w:shd w:val="clear" w:color="auto" w:fill="F8FAFC"/>
            <w:tcMar>
              <w:top w:w="100" w:type="dxa"/>
              <w:left w:w="120" w:type="dxa"/>
              <w:bottom w:w="100" w:type="dxa"/>
              <w:right w:w="120" w:type="dxa"/>
            </w:tcMar>
            <w:vAlign w:val="center"/>
          </w:tcPr>
          <w:p w14:paraId="6BE2C2B8"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5.65%</w:t>
            </w:r>
          </w:p>
        </w:tc>
        <w:tc>
          <w:tcPr>
            <w:tcW w:w="1440" w:type="dxa"/>
            <w:shd w:val="clear" w:color="auto" w:fill="F8FAFC"/>
            <w:tcMar>
              <w:top w:w="100" w:type="dxa"/>
              <w:left w:w="120" w:type="dxa"/>
              <w:bottom w:w="100" w:type="dxa"/>
              <w:right w:w="120" w:type="dxa"/>
            </w:tcMar>
            <w:vAlign w:val="center"/>
          </w:tcPr>
          <w:p w14:paraId="75550C4B"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 (False Negative)</w:t>
            </w:r>
          </w:p>
        </w:tc>
      </w:tr>
      <w:tr w:rsidR="00DC58E0" w:rsidRPr="005B2C63" w14:paraId="7FCF3537" w14:textId="77777777">
        <w:trPr>
          <w:jc w:val="center"/>
        </w:trPr>
        <w:tc>
          <w:tcPr>
            <w:tcW w:w="2592" w:type="dxa"/>
            <w:shd w:val="clear" w:color="auto" w:fill="FFFFFF"/>
            <w:tcMar>
              <w:top w:w="100" w:type="dxa"/>
              <w:left w:w="120" w:type="dxa"/>
              <w:bottom w:w="100" w:type="dxa"/>
              <w:right w:w="120" w:type="dxa"/>
            </w:tcMar>
            <w:vAlign w:val="center"/>
          </w:tcPr>
          <w:p w14:paraId="69746455"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Slight Expansion (12% margin)</w:t>
            </w:r>
          </w:p>
        </w:tc>
        <w:tc>
          <w:tcPr>
            <w:tcW w:w="2016" w:type="dxa"/>
            <w:shd w:val="clear" w:color="auto" w:fill="FFFFFF"/>
            <w:tcMar>
              <w:top w:w="100" w:type="dxa"/>
              <w:left w:w="120" w:type="dxa"/>
              <w:bottom w:w="100" w:type="dxa"/>
              <w:right w:w="120" w:type="dxa"/>
            </w:tcMar>
            <w:vAlign w:val="center"/>
          </w:tcPr>
          <w:p w14:paraId="313A0492"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x:35, y:87, w:540, h:513</w:t>
            </w:r>
          </w:p>
        </w:tc>
        <w:tc>
          <w:tcPr>
            <w:tcW w:w="1872" w:type="dxa"/>
            <w:shd w:val="clear" w:color="auto" w:fill="FFFFFF"/>
            <w:tcMar>
              <w:top w:w="100" w:type="dxa"/>
              <w:left w:w="120" w:type="dxa"/>
              <w:bottom w:w="100" w:type="dxa"/>
              <w:right w:w="120" w:type="dxa"/>
            </w:tcMar>
            <w:vAlign w:val="center"/>
          </w:tcPr>
          <w:p w14:paraId="19CE19E7"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540 x 513 px</w:t>
            </w:r>
          </w:p>
        </w:tc>
        <w:tc>
          <w:tcPr>
            <w:tcW w:w="1440" w:type="dxa"/>
            <w:shd w:val="clear" w:color="auto" w:fill="FFFFFF"/>
            <w:tcMar>
              <w:top w:w="100" w:type="dxa"/>
              <w:left w:w="120" w:type="dxa"/>
              <w:bottom w:w="100" w:type="dxa"/>
              <w:right w:w="120" w:type="dxa"/>
            </w:tcMar>
            <w:vAlign w:val="center"/>
          </w:tcPr>
          <w:p w14:paraId="12C463A0"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70.66%</w:t>
            </w:r>
          </w:p>
        </w:tc>
        <w:tc>
          <w:tcPr>
            <w:tcW w:w="1440" w:type="dxa"/>
            <w:shd w:val="clear" w:color="auto" w:fill="FFFFFF"/>
            <w:tcMar>
              <w:top w:w="100" w:type="dxa"/>
              <w:left w:w="120" w:type="dxa"/>
              <w:bottom w:w="100" w:type="dxa"/>
              <w:right w:w="120" w:type="dxa"/>
            </w:tcMar>
            <w:vAlign w:val="center"/>
          </w:tcPr>
          <w:p w14:paraId="132EA727"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SUSPICIOUS</w:t>
            </w:r>
          </w:p>
        </w:tc>
      </w:tr>
      <w:tr w:rsidR="00DC58E0" w:rsidRPr="005B2C63" w14:paraId="23D1D694" w14:textId="77777777">
        <w:trPr>
          <w:jc w:val="center"/>
        </w:trPr>
        <w:tc>
          <w:tcPr>
            <w:tcW w:w="2592" w:type="dxa"/>
            <w:shd w:val="clear" w:color="auto" w:fill="F8FAFC"/>
            <w:tcMar>
              <w:top w:w="100" w:type="dxa"/>
              <w:left w:w="120" w:type="dxa"/>
              <w:bottom w:w="100" w:type="dxa"/>
              <w:right w:w="120" w:type="dxa"/>
            </w:tcMar>
            <w:vAlign w:val="center"/>
          </w:tcPr>
          <w:p w14:paraId="4B398C12"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Generous Margin (25% margin)</w:t>
            </w:r>
          </w:p>
        </w:tc>
        <w:tc>
          <w:tcPr>
            <w:tcW w:w="2016" w:type="dxa"/>
            <w:shd w:val="clear" w:color="auto" w:fill="F8FAFC"/>
            <w:tcMar>
              <w:top w:w="100" w:type="dxa"/>
              <w:left w:w="120" w:type="dxa"/>
              <w:bottom w:w="100" w:type="dxa"/>
              <w:right w:w="120" w:type="dxa"/>
            </w:tcMar>
            <w:vAlign w:val="center"/>
          </w:tcPr>
          <w:p w14:paraId="79BF6993"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x:5, y:57, w:595, h:543</w:t>
            </w:r>
          </w:p>
        </w:tc>
        <w:tc>
          <w:tcPr>
            <w:tcW w:w="1872" w:type="dxa"/>
            <w:shd w:val="clear" w:color="auto" w:fill="F8FAFC"/>
            <w:tcMar>
              <w:top w:w="100" w:type="dxa"/>
              <w:left w:w="120" w:type="dxa"/>
              <w:bottom w:w="100" w:type="dxa"/>
              <w:right w:w="120" w:type="dxa"/>
            </w:tcMar>
            <w:vAlign w:val="center"/>
          </w:tcPr>
          <w:p w14:paraId="3F4220D7"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595 x 543 px</w:t>
            </w:r>
          </w:p>
        </w:tc>
        <w:tc>
          <w:tcPr>
            <w:tcW w:w="1440" w:type="dxa"/>
            <w:shd w:val="clear" w:color="auto" w:fill="F8FAFC"/>
            <w:tcMar>
              <w:top w:w="100" w:type="dxa"/>
              <w:left w:w="120" w:type="dxa"/>
              <w:bottom w:w="100" w:type="dxa"/>
              <w:right w:w="120" w:type="dxa"/>
            </w:tcMar>
            <w:vAlign w:val="center"/>
          </w:tcPr>
          <w:p w14:paraId="66F2BC6F"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95.96%</w:t>
            </w:r>
          </w:p>
        </w:tc>
        <w:tc>
          <w:tcPr>
            <w:tcW w:w="1440" w:type="dxa"/>
            <w:shd w:val="clear" w:color="auto" w:fill="F8FAFC"/>
            <w:tcMar>
              <w:top w:w="100" w:type="dxa"/>
              <w:left w:w="120" w:type="dxa"/>
              <w:bottom w:w="100" w:type="dxa"/>
              <w:right w:w="120" w:type="dxa"/>
            </w:tcMar>
            <w:vAlign w:val="center"/>
          </w:tcPr>
          <w:p w14:paraId="0933D07C"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LIKELY_FAKE</w:t>
            </w:r>
          </w:p>
        </w:tc>
      </w:tr>
      <w:tr w:rsidR="00DC58E0" w:rsidRPr="005B2C63" w14:paraId="70C08950" w14:textId="77777777">
        <w:trPr>
          <w:jc w:val="center"/>
        </w:trPr>
        <w:tc>
          <w:tcPr>
            <w:tcW w:w="2592" w:type="dxa"/>
            <w:shd w:val="clear" w:color="auto" w:fill="FFFFFF"/>
            <w:tcMar>
              <w:top w:w="100" w:type="dxa"/>
              <w:left w:w="120" w:type="dxa"/>
              <w:bottom w:w="100" w:type="dxa"/>
              <w:right w:w="120" w:type="dxa"/>
            </w:tcMar>
            <w:vAlign w:val="center"/>
          </w:tcPr>
          <w:p w14:paraId="4421A1B7"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Context-Aware Passthrough (Full)</w:t>
            </w:r>
          </w:p>
        </w:tc>
        <w:tc>
          <w:tcPr>
            <w:tcW w:w="2016" w:type="dxa"/>
            <w:shd w:val="clear" w:color="auto" w:fill="FFFFFF"/>
            <w:tcMar>
              <w:top w:w="100" w:type="dxa"/>
              <w:left w:w="120" w:type="dxa"/>
              <w:bottom w:w="100" w:type="dxa"/>
              <w:right w:w="120" w:type="dxa"/>
            </w:tcMar>
            <w:vAlign w:val="center"/>
          </w:tcPr>
          <w:p w14:paraId="5945BAED"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x:0, y:0, w:600, h:600</w:t>
            </w:r>
          </w:p>
        </w:tc>
        <w:tc>
          <w:tcPr>
            <w:tcW w:w="1872" w:type="dxa"/>
            <w:shd w:val="clear" w:color="auto" w:fill="FFFFFF"/>
            <w:tcMar>
              <w:top w:w="100" w:type="dxa"/>
              <w:left w:w="120" w:type="dxa"/>
              <w:bottom w:w="100" w:type="dxa"/>
              <w:right w:w="120" w:type="dxa"/>
            </w:tcMar>
            <w:vAlign w:val="center"/>
          </w:tcPr>
          <w:p w14:paraId="632100F2"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600 x 600 px</w:t>
            </w:r>
          </w:p>
        </w:tc>
        <w:tc>
          <w:tcPr>
            <w:tcW w:w="1440" w:type="dxa"/>
            <w:shd w:val="clear" w:color="auto" w:fill="FFFFFF"/>
            <w:tcMar>
              <w:top w:w="100" w:type="dxa"/>
              <w:left w:w="120" w:type="dxa"/>
              <w:bottom w:w="100" w:type="dxa"/>
              <w:right w:w="120" w:type="dxa"/>
            </w:tcMar>
            <w:vAlign w:val="center"/>
          </w:tcPr>
          <w:p w14:paraId="042E1E82"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98.56%</w:t>
            </w:r>
          </w:p>
        </w:tc>
        <w:tc>
          <w:tcPr>
            <w:tcW w:w="1440" w:type="dxa"/>
            <w:shd w:val="clear" w:color="auto" w:fill="FFFFFF"/>
            <w:tcMar>
              <w:top w:w="100" w:type="dxa"/>
              <w:left w:w="120" w:type="dxa"/>
              <w:bottom w:w="100" w:type="dxa"/>
              <w:right w:w="120" w:type="dxa"/>
            </w:tcMar>
            <w:vAlign w:val="center"/>
          </w:tcPr>
          <w:p w14:paraId="7855057D"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LIKELY_FAKE (Definitive)</w:t>
            </w:r>
          </w:p>
        </w:tc>
      </w:tr>
    </w:tbl>
    <w:p w14:paraId="2560BA79" w14:textId="77777777" w:rsidR="00DC58E0" w:rsidRPr="005B2C63" w:rsidRDefault="00DC58E0">
      <w:pPr>
        <w:spacing w:after="160"/>
        <w:rPr>
          <w:rFonts w:ascii="Times New Roman" w:hAnsi="Times New Roman" w:cs="Times New Roman"/>
        </w:rPr>
      </w:pPr>
    </w:p>
    <w:p w14:paraId="0ADE89E7" w14:textId="77777777" w:rsidR="00DC58E0" w:rsidRPr="005B2C63" w:rsidRDefault="00000000">
      <w:pPr>
        <w:pStyle w:val="Heading2"/>
        <w:spacing w:before="280" w:after="80"/>
        <w:rPr>
          <w:rFonts w:ascii="Times New Roman" w:hAnsi="Times New Roman" w:cs="Times New Roman"/>
        </w:rPr>
      </w:pPr>
      <w:r w:rsidRPr="005B2C63">
        <w:rPr>
          <w:rFonts w:ascii="Times New Roman" w:hAnsi="Times New Roman" w:cs="Times New Roman"/>
          <w:color w:val="0284C7"/>
        </w:rPr>
        <w:t>5.2 Master Showcase Benchmark Regression Verification</w:t>
      </w:r>
    </w:p>
    <w:p w14:paraId="165D2382" w14:textId="77777777" w:rsidR="00DC58E0" w:rsidRPr="005B2C63" w:rsidRDefault="00000000">
      <w:pPr>
        <w:spacing w:after="120"/>
        <w:rPr>
          <w:rFonts w:ascii="Times New Roman" w:hAnsi="Times New Roman" w:cs="Times New Roman"/>
        </w:rPr>
      </w:pPr>
      <w:r w:rsidRPr="005B2C63">
        <w:rPr>
          <w:rFonts w:ascii="Times New Roman" w:hAnsi="Times New Roman" w:cs="Times New Roman"/>
          <w:color w:val="1E293B"/>
          <w:sz w:val="21"/>
        </w:rPr>
        <w:t>Regression testing across the complete forensic benchmark suite confirms zero false alarms and 100% detection accuracy on all synthetic manipulation families: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1296"/>
        <w:gridCol w:w="2592"/>
        <w:gridCol w:w="1440"/>
        <w:gridCol w:w="1440"/>
      </w:tblGrid>
      <w:tr w:rsidR="00DC58E0" w:rsidRPr="005B2C63" w14:paraId="3ECA62E1" w14:textId="77777777">
        <w:trPr>
          <w:tblHeader/>
          <w:jc w:val="center"/>
        </w:trPr>
        <w:tc>
          <w:tcPr>
            <w:tcW w:w="2592" w:type="dxa"/>
            <w:shd w:val="clear" w:color="auto" w:fill="0F172A"/>
            <w:tcMar>
              <w:top w:w="140" w:type="dxa"/>
              <w:left w:w="140" w:type="dxa"/>
              <w:bottom w:w="140" w:type="dxa"/>
              <w:right w:w="140" w:type="dxa"/>
            </w:tcMar>
          </w:tcPr>
          <w:p w14:paraId="0E27FBBC"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Benchmark Sample Asset</w:t>
            </w:r>
          </w:p>
        </w:tc>
        <w:tc>
          <w:tcPr>
            <w:tcW w:w="1296" w:type="dxa"/>
            <w:shd w:val="clear" w:color="auto" w:fill="0F172A"/>
            <w:tcMar>
              <w:top w:w="140" w:type="dxa"/>
              <w:left w:w="140" w:type="dxa"/>
              <w:bottom w:w="140" w:type="dxa"/>
              <w:right w:w="140" w:type="dxa"/>
            </w:tcMar>
          </w:tcPr>
          <w:p w14:paraId="2EF1160B"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Ground Truth</w:t>
            </w:r>
          </w:p>
        </w:tc>
        <w:tc>
          <w:tcPr>
            <w:tcW w:w="2592" w:type="dxa"/>
            <w:shd w:val="clear" w:color="auto" w:fill="0F172A"/>
            <w:tcMar>
              <w:top w:w="140" w:type="dxa"/>
              <w:left w:w="140" w:type="dxa"/>
              <w:bottom w:w="140" w:type="dxa"/>
              <w:right w:w="140" w:type="dxa"/>
            </w:tcMar>
          </w:tcPr>
          <w:p w14:paraId="71E7670E" w14:textId="77777777" w:rsidR="00DC58E0" w:rsidRPr="005B2C63" w:rsidRDefault="00000000">
            <w:pPr>
              <w:rPr>
                <w:rFonts w:ascii="Times New Roman" w:hAnsi="Times New Roman" w:cs="Times New Roman"/>
              </w:rPr>
            </w:pPr>
            <w:r w:rsidRPr="005B2C63">
              <w:rPr>
                <w:rFonts w:ascii="Times New Roman" w:hAnsi="Times New Roman" w:cs="Times New Roman"/>
                <w:b/>
                <w:color w:val="FFFFFF"/>
                <w:sz w:val="19"/>
              </w:rPr>
              <w:t>Visual Characteristic</w:t>
            </w:r>
          </w:p>
        </w:tc>
        <w:tc>
          <w:tcPr>
            <w:tcW w:w="1440" w:type="dxa"/>
            <w:shd w:val="clear" w:color="auto" w:fill="0F172A"/>
            <w:tcMar>
              <w:top w:w="140" w:type="dxa"/>
              <w:left w:w="140" w:type="dxa"/>
              <w:bottom w:w="140" w:type="dxa"/>
              <w:right w:w="140" w:type="dxa"/>
            </w:tcMar>
          </w:tcPr>
          <w:p w14:paraId="556973BA"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Confidence Score</w:t>
            </w:r>
          </w:p>
        </w:tc>
        <w:tc>
          <w:tcPr>
            <w:tcW w:w="1440" w:type="dxa"/>
            <w:shd w:val="clear" w:color="auto" w:fill="0F172A"/>
            <w:tcMar>
              <w:top w:w="140" w:type="dxa"/>
              <w:left w:w="140" w:type="dxa"/>
              <w:bottom w:w="140" w:type="dxa"/>
              <w:right w:w="140" w:type="dxa"/>
            </w:tcMar>
          </w:tcPr>
          <w:p w14:paraId="49899949" w14:textId="77777777" w:rsidR="00DC58E0" w:rsidRPr="005B2C63" w:rsidRDefault="00000000">
            <w:pPr>
              <w:jc w:val="center"/>
              <w:rPr>
                <w:rFonts w:ascii="Times New Roman" w:hAnsi="Times New Roman" w:cs="Times New Roman"/>
              </w:rPr>
            </w:pPr>
            <w:r w:rsidRPr="005B2C63">
              <w:rPr>
                <w:rFonts w:ascii="Times New Roman" w:hAnsi="Times New Roman" w:cs="Times New Roman"/>
                <w:b/>
                <w:color w:val="FFFFFF"/>
                <w:sz w:val="19"/>
              </w:rPr>
              <w:t>System Forensic Verdict</w:t>
            </w:r>
          </w:p>
        </w:tc>
      </w:tr>
      <w:tr w:rsidR="00DC58E0" w:rsidRPr="005B2C63" w14:paraId="2EAC5F7E" w14:textId="77777777">
        <w:trPr>
          <w:jc w:val="center"/>
        </w:trPr>
        <w:tc>
          <w:tcPr>
            <w:tcW w:w="2592" w:type="dxa"/>
            <w:shd w:val="clear" w:color="auto" w:fill="FFFFFF"/>
            <w:tcMar>
              <w:top w:w="100" w:type="dxa"/>
              <w:left w:w="120" w:type="dxa"/>
              <w:bottom w:w="100" w:type="dxa"/>
              <w:right w:w="120" w:type="dxa"/>
            </w:tcMar>
            <w:vAlign w:val="center"/>
          </w:tcPr>
          <w:p w14:paraId="75403803"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df_sample_real_portrait_1.jpg</w:t>
            </w:r>
          </w:p>
        </w:tc>
        <w:tc>
          <w:tcPr>
            <w:tcW w:w="1296" w:type="dxa"/>
            <w:shd w:val="clear" w:color="auto" w:fill="FFFFFF"/>
            <w:tcMar>
              <w:top w:w="100" w:type="dxa"/>
              <w:left w:w="120" w:type="dxa"/>
              <w:bottom w:w="100" w:type="dxa"/>
              <w:right w:w="120" w:type="dxa"/>
            </w:tcMar>
            <w:vAlign w:val="center"/>
          </w:tcPr>
          <w:p w14:paraId="3BB1C8F8"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w:t>
            </w:r>
          </w:p>
        </w:tc>
        <w:tc>
          <w:tcPr>
            <w:tcW w:w="2592" w:type="dxa"/>
            <w:shd w:val="clear" w:color="auto" w:fill="FFFFFF"/>
            <w:tcMar>
              <w:top w:w="100" w:type="dxa"/>
              <w:left w:w="120" w:type="dxa"/>
              <w:bottom w:w="100" w:type="dxa"/>
              <w:right w:w="120" w:type="dxa"/>
            </w:tcMar>
            <w:vAlign w:val="center"/>
          </w:tcPr>
          <w:p w14:paraId="2E77B1EE"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Natural skin texture, clean studio lighting</w:t>
            </w:r>
          </w:p>
        </w:tc>
        <w:tc>
          <w:tcPr>
            <w:tcW w:w="1440" w:type="dxa"/>
            <w:shd w:val="clear" w:color="auto" w:fill="FFFFFF"/>
            <w:tcMar>
              <w:top w:w="100" w:type="dxa"/>
              <w:left w:w="120" w:type="dxa"/>
              <w:bottom w:w="100" w:type="dxa"/>
              <w:right w:w="120" w:type="dxa"/>
            </w:tcMar>
            <w:vAlign w:val="center"/>
          </w:tcPr>
          <w:p w14:paraId="40F1B726"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3.3%</w:t>
            </w:r>
          </w:p>
        </w:tc>
        <w:tc>
          <w:tcPr>
            <w:tcW w:w="1440" w:type="dxa"/>
            <w:shd w:val="clear" w:color="auto" w:fill="FFFFFF"/>
            <w:tcMar>
              <w:top w:w="100" w:type="dxa"/>
              <w:left w:w="120" w:type="dxa"/>
              <w:bottom w:w="100" w:type="dxa"/>
              <w:right w:w="120" w:type="dxa"/>
            </w:tcMar>
            <w:vAlign w:val="center"/>
          </w:tcPr>
          <w:p w14:paraId="140C15C8"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 FACE</w:t>
            </w:r>
          </w:p>
        </w:tc>
      </w:tr>
      <w:tr w:rsidR="00DC58E0" w:rsidRPr="005B2C63" w14:paraId="1D1E804D" w14:textId="77777777">
        <w:trPr>
          <w:jc w:val="center"/>
        </w:trPr>
        <w:tc>
          <w:tcPr>
            <w:tcW w:w="2592" w:type="dxa"/>
            <w:shd w:val="clear" w:color="auto" w:fill="F8FAFC"/>
            <w:tcMar>
              <w:top w:w="100" w:type="dxa"/>
              <w:left w:w="120" w:type="dxa"/>
              <w:bottom w:w="100" w:type="dxa"/>
              <w:right w:w="120" w:type="dxa"/>
            </w:tcMar>
            <w:vAlign w:val="center"/>
          </w:tcPr>
          <w:p w14:paraId="25D82357"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df_sample_real_portrait_2.jpg</w:t>
            </w:r>
          </w:p>
        </w:tc>
        <w:tc>
          <w:tcPr>
            <w:tcW w:w="1296" w:type="dxa"/>
            <w:shd w:val="clear" w:color="auto" w:fill="F8FAFC"/>
            <w:tcMar>
              <w:top w:w="100" w:type="dxa"/>
              <w:left w:w="120" w:type="dxa"/>
              <w:bottom w:w="100" w:type="dxa"/>
              <w:right w:w="120" w:type="dxa"/>
            </w:tcMar>
            <w:vAlign w:val="center"/>
          </w:tcPr>
          <w:p w14:paraId="6FD08DC7"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w:t>
            </w:r>
          </w:p>
        </w:tc>
        <w:tc>
          <w:tcPr>
            <w:tcW w:w="2592" w:type="dxa"/>
            <w:shd w:val="clear" w:color="auto" w:fill="F8FAFC"/>
            <w:tcMar>
              <w:top w:w="100" w:type="dxa"/>
              <w:left w:w="120" w:type="dxa"/>
              <w:bottom w:w="100" w:type="dxa"/>
              <w:right w:w="120" w:type="dxa"/>
            </w:tcMar>
            <w:vAlign w:val="center"/>
          </w:tcPr>
          <w:p w14:paraId="2EDC0EF1"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Eyewear rims, natural facial hair</w:t>
            </w:r>
          </w:p>
        </w:tc>
        <w:tc>
          <w:tcPr>
            <w:tcW w:w="1440" w:type="dxa"/>
            <w:shd w:val="clear" w:color="auto" w:fill="F8FAFC"/>
            <w:tcMar>
              <w:top w:w="100" w:type="dxa"/>
              <w:left w:w="120" w:type="dxa"/>
              <w:bottom w:w="100" w:type="dxa"/>
              <w:right w:w="120" w:type="dxa"/>
            </w:tcMar>
            <w:vAlign w:val="center"/>
          </w:tcPr>
          <w:p w14:paraId="4B3612EF"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4.4%</w:t>
            </w:r>
          </w:p>
        </w:tc>
        <w:tc>
          <w:tcPr>
            <w:tcW w:w="1440" w:type="dxa"/>
            <w:shd w:val="clear" w:color="auto" w:fill="F8FAFC"/>
            <w:tcMar>
              <w:top w:w="100" w:type="dxa"/>
              <w:left w:w="120" w:type="dxa"/>
              <w:bottom w:w="100" w:type="dxa"/>
              <w:right w:w="120" w:type="dxa"/>
            </w:tcMar>
            <w:vAlign w:val="center"/>
          </w:tcPr>
          <w:p w14:paraId="74813D6D"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 FACE</w:t>
            </w:r>
          </w:p>
        </w:tc>
      </w:tr>
      <w:tr w:rsidR="00DC58E0" w:rsidRPr="005B2C63" w14:paraId="5BA0AA26" w14:textId="77777777">
        <w:trPr>
          <w:jc w:val="center"/>
        </w:trPr>
        <w:tc>
          <w:tcPr>
            <w:tcW w:w="2592" w:type="dxa"/>
            <w:shd w:val="clear" w:color="auto" w:fill="FFFFFF"/>
            <w:tcMar>
              <w:top w:w="100" w:type="dxa"/>
              <w:left w:w="120" w:type="dxa"/>
              <w:bottom w:w="100" w:type="dxa"/>
              <w:right w:w="120" w:type="dxa"/>
            </w:tcMar>
            <w:vAlign w:val="center"/>
          </w:tcPr>
          <w:p w14:paraId="362CCDA2"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df_sample_real_natural.jpg</w:t>
            </w:r>
          </w:p>
        </w:tc>
        <w:tc>
          <w:tcPr>
            <w:tcW w:w="1296" w:type="dxa"/>
            <w:shd w:val="clear" w:color="auto" w:fill="FFFFFF"/>
            <w:tcMar>
              <w:top w:w="100" w:type="dxa"/>
              <w:left w:w="120" w:type="dxa"/>
              <w:bottom w:w="100" w:type="dxa"/>
              <w:right w:w="120" w:type="dxa"/>
            </w:tcMar>
            <w:vAlign w:val="center"/>
          </w:tcPr>
          <w:p w14:paraId="6FD99A83"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w:t>
            </w:r>
          </w:p>
        </w:tc>
        <w:tc>
          <w:tcPr>
            <w:tcW w:w="2592" w:type="dxa"/>
            <w:shd w:val="clear" w:color="auto" w:fill="FFFFFF"/>
            <w:tcMar>
              <w:top w:w="100" w:type="dxa"/>
              <w:left w:w="120" w:type="dxa"/>
              <w:bottom w:w="100" w:type="dxa"/>
              <w:right w:w="120" w:type="dxa"/>
            </w:tcMar>
            <w:vAlign w:val="center"/>
          </w:tcPr>
          <w:p w14:paraId="0A098B8E"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Outdoor dynamic ambient lighting</w:t>
            </w:r>
          </w:p>
        </w:tc>
        <w:tc>
          <w:tcPr>
            <w:tcW w:w="1440" w:type="dxa"/>
            <w:shd w:val="clear" w:color="auto" w:fill="FFFFFF"/>
            <w:tcMar>
              <w:top w:w="100" w:type="dxa"/>
              <w:left w:w="120" w:type="dxa"/>
              <w:bottom w:w="100" w:type="dxa"/>
              <w:right w:w="120" w:type="dxa"/>
            </w:tcMar>
            <w:vAlign w:val="center"/>
          </w:tcPr>
          <w:p w14:paraId="2B3B72B8"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3.2%</w:t>
            </w:r>
          </w:p>
        </w:tc>
        <w:tc>
          <w:tcPr>
            <w:tcW w:w="1440" w:type="dxa"/>
            <w:shd w:val="clear" w:color="auto" w:fill="FFFFFF"/>
            <w:tcMar>
              <w:top w:w="100" w:type="dxa"/>
              <w:left w:w="120" w:type="dxa"/>
              <w:bottom w:w="100" w:type="dxa"/>
              <w:right w:w="120" w:type="dxa"/>
            </w:tcMar>
            <w:vAlign w:val="center"/>
          </w:tcPr>
          <w:p w14:paraId="22ACD629"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 FACE</w:t>
            </w:r>
          </w:p>
        </w:tc>
      </w:tr>
      <w:tr w:rsidR="00DC58E0" w:rsidRPr="005B2C63" w14:paraId="5970104C" w14:textId="77777777">
        <w:trPr>
          <w:jc w:val="center"/>
        </w:trPr>
        <w:tc>
          <w:tcPr>
            <w:tcW w:w="2592" w:type="dxa"/>
            <w:shd w:val="clear" w:color="auto" w:fill="F8FAFC"/>
            <w:tcMar>
              <w:top w:w="100" w:type="dxa"/>
              <w:left w:w="120" w:type="dxa"/>
              <w:bottom w:w="100" w:type="dxa"/>
              <w:right w:w="120" w:type="dxa"/>
            </w:tcMar>
            <w:vAlign w:val="center"/>
          </w:tcPr>
          <w:p w14:paraId="3DAC6A0B"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lastRenderedPageBreak/>
              <w:t>df_sample_real_studio.jpg</w:t>
            </w:r>
          </w:p>
        </w:tc>
        <w:tc>
          <w:tcPr>
            <w:tcW w:w="1296" w:type="dxa"/>
            <w:shd w:val="clear" w:color="auto" w:fill="F8FAFC"/>
            <w:tcMar>
              <w:top w:w="100" w:type="dxa"/>
              <w:left w:w="120" w:type="dxa"/>
              <w:bottom w:w="100" w:type="dxa"/>
              <w:right w:w="120" w:type="dxa"/>
            </w:tcMar>
            <w:vAlign w:val="center"/>
          </w:tcPr>
          <w:p w14:paraId="1A6CF39A"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w:t>
            </w:r>
          </w:p>
        </w:tc>
        <w:tc>
          <w:tcPr>
            <w:tcW w:w="2592" w:type="dxa"/>
            <w:shd w:val="clear" w:color="auto" w:fill="F8FAFC"/>
            <w:tcMar>
              <w:top w:w="100" w:type="dxa"/>
              <w:left w:w="120" w:type="dxa"/>
              <w:bottom w:w="100" w:type="dxa"/>
              <w:right w:w="120" w:type="dxa"/>
            </w:tcMar>
            <w:vAlign w:val="center"/>
          </w:tcPr>
          <w:p w14:paraId="60CA18FC"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High-key studio portrait</w:t>
            </w:r>
          </w:p>
        </w:tc>
        <w:tc>
          <w:tcPr>
            <w:tcW w:w="1440" w:type="dxa"/>
            <w:shd w:val="clear" w:color="auto" w:fill="F8FAFC"/>
            <w:tcMar>
              <w:top w:w="100" w:type="dxa"/>
              <w:left w:w="120" w:type="dxa"/>
              <w:bottom w:w="100" w:type="dxa"/>
              <w:right w:w="120" w:type="dxa"/>
            </w:tcMar>
            <w:vAlign w:val="center"/>
          </w:tcPr>
          <w:p w14:paraId="442D64AC"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2.4%</w:t>
            </w:r>
          </w:p>
        </w:tc>
        <w:tc>
          <w:tcPr>
            <w:tcW w:w="1440" w:type="dxa"/>
            <w:shd w:val="clear" w:color="auto" w:fill="F8FAFC"/>
            <w:tcMar>
              <w:top w:w="100" w:type="dxa"/>
              <w:left w:w="120" w:type="dxa"/>
              <w:bottom w:w="100" w:type="dxa"/>
              <w:right w:w="120" w:type="dxa"/>
            </w:tcMar>
            <w:vAlign w:val="center"/>
          </w:tcPr>
          <w:p w14:paraId="1C7BEE42"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AUTHENTIC FACE</w:t>
            </w:r>
          </w:p>
        </w:tc>
      </w:tr>
      <w:tr w:rsidR="00DC58E0" w:rsidRPr="005B2C63" w14:paraId="0197F261" w14:textId="77777777">
        <w:trPr>
          <w:jc w:val="center"/>
        </w:trPr>
        <w:tc>
          <w:tcPr>
            <w:tcW w:w="2592" w:type="dxa"/>
            <w:shd w:val="clear" w:color="auto" w:fill="FFFFFF"/>
            <w:tcMar>
              <w:top w:w="100" w:type="dxa"/>
              <w:left w:w="120" w:type="dxa"/>
              <w:bottom w:w="100" w:type="dxa"/>
              <w:right w:w="120" w:type="dxa"/>
            </w:tcMar>
            <w:vAlign w:val="center"/>
          </w:tcPr>
          <w:p w14:paraId="3B2E27E6"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df_sample_fake_easy.jpg</w:t>
            </w:r>
          </w:p>
        </w:tc>
        <w:tc>
          <w:tcPr>
            <w:tcW w:w="1296" w:type="dxa"/>
            <w:shd w:val="clear" w:color="auto" w:fill="FFFFFF"/>
            <w:tcMar>
              <w:top w:w="100" w:type="dxa"/>
              <w:left w:w="120" w:type="dxa"/>
              <w:bottom w:w="100" w:type="dxa"/>
              <w:right w:w="120" w:type="dxa"/>
            </w:tcMar>
            <w:vAlign w:val="center"/>
          </w:tcPr>
          <w:p w14:paraId="74BD78CB"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DEEPFAKE</w:t>
            </w:r>
          </w:p>
        </w:tc>
        <w:tc>
          <w:tcPr>
            <w:tcW w:w="2592" w:type="dxa"/>
            <w:shd w:val="clear" w:color="auto" w:fill="FFFFFF"/>
            <w:tcMar>
              <w:top w:w="100" w:type="dxa"/>
              <w:left w:w="120" w:type="dxa"/>
              <w:bottom w:w="100" w:type="dxa"/>
              <w:right w:w="120" w:type="dxa"/>
            </w:tcMar>
            <w:vAlign w:val="center"/>
          </w:tcPr>
          <w:p w14:paraId="23D00693"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Affine resolution warping mismatch</w:t>
            </w:r>
          </w:p>
        </w:tc>
        <w:tc>
          <w:tcPr>
            <w:tcW w:w="1440" w:type="dxa"/>
            <w:shd w:val="clear" w:color="auto" w:fill="FFFFFF"/>
            <w:tcMar>
              <w:top w:w="100" w:type="dxa"/>
              <w:left w:w="120" w:type="dxa"/>
              <w:bottom w:w="100" w:type="dxa"/>
              <w:right w:w="120" w:type="dxa"/>
            </w:tcMar>
            <w:vAlign w:val="center"/>
          </w:tcPr>
          <w:p w14:paraId="7E98EE92"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97.2%</w:t>
            </w:r>
          </w:p>
        </w:tc>
        <w:tc>
          <w:tcPr>
            <w:tcW w:w="1440" w:type="dxa"/>
            <w:shd w:val="clear" w:color="auto" w:fill="FFFFFF"/>
            <w:tcMar>
              <w:top w:w="100" w:type="dxa"/>
              <w:left w:w="120" w:type="dxa"/>
              <w:bottom w:w="100" w:type="dxa"/>
              <w:right w:w="120" w:type="dxa"/>
            </w:tcMar>
            <w:vAlign w:val="center"/>
          </w:tcPr>
          <w:p w14:paraId="4C054795"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LIKELY DEEPFAKE</w:t>
            </w:r>
          </w:p>
        </w:tc>
      </w:tr>
      <w:tr w:rsidR="00DC58E0" w:rsidRPr="005B2C63" w14:paraId="5E8C23C9" w14:textId="77777777">
        <w:trPr>
          <w:jc w:val="center"/>
        </w:trPr>
        <w:tc>
          <w:tcPr>
            <w:tcW w:w="2592" w:type="dxa"/>
            <w:shd w:val="clear" w:color="auto" w:fill="F8FAFC"/>
            <w:tcMar>
              <w:top w:w="100" w:type="dxa"/>
              <w:left w:w="120" w:type="dxa"/>
              <w:bottom w:w="100" w:type="dxa"/>
              <w:right w:w="120" w:type="dxa"/>
            </w:tcMar>
            <w:vAlign w:val="center"/>
          </w:tcPr>
          <w:p w14:paraId="3D3A1F26"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df_sample_fake_gan.jpg</w:t>
            </w:r>
          </w:p>
        </w:tc>
        <w:tc>
          <w:tcPr>
            <w:tcW w:w="1296" w:type="dxa"/>
            <w:shd w:val="clear" w:color="auto" w:fill="F8FAFC"/>
            <w:tcMar>
              <w:top w:w="100" w:type="dxa"/>
              <w:left w:w="120" w:type="dxa"/>
              <w:bottom w:w="100" w:type="dxa"/>
              <w:right w:w="120" w:type="dxa"/>
            </w:tcMar>
            <w:vAlign w:val="center"/>
          </w:tcPr>
          <w:p w14:paraId="79C9B936"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DEEPFAKE</w:t>
            </w:r>
          </w:p>
        </w:tc>
        <w:tc>
          <w:tcPr>
            <w:tcW w:w="2592" w:type="dxa"/>
            <w:shd w:val="clear" w:color="auto" w:fill="F8FAFC"/>
            <w:tcMar>
              <w:top w:w="100" w:type="dxa"/>
              <w:left w:w="120" w:type="dxa"/>
              <w:bottom w:w="100" w:type="dxa"/>
              <w:right w:w="120" w:type="dxa"/>
            </w:tcMar>
            <w:vAlign w:val="center"/>
          </w:tcPr>
          <w:p w14:paraId="4AD35210"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ProGAN / StyleGAN synthesis artifacts</w:t>
            </w:r>
          </w:p>
        </w:tc>
        <w:tc>
          <w:tcPr>
            <w:tcW w:w="1440" w:type="dxa"/>
            <w:shd w:val="clear" w:color="auto" w:fill="F8FAFC"/>
            <w:tcMar>
              <w:top w:w="100" w:type="dxa"/>
              <w:left w:w="120" w:type="dxa"/>
              <w:bottom w:w="100" w:type="dxa"/>
              <w:right w:w="120" w:type="dxa"/>
            </w:tcMar>
            <w:vAlign w:val="center"/>
          </w:tcPr>
          <w:p w14:paraId="28001CFC"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97.7%</w:t>
            </w:r>
          </w:p>
        </w:tc>
        <w:tc>
          <w:tcPr>
            <w:tcW w:w="1440" w:type="dxa"/>
            <w:shd w:val="clear" w:color="auto" w:fill="F8FAFC"/>
            <w:tcMar>
              <w:top w:w="100" w:type="dxa"/>
              <w:left w:w="120" w:type="dxa"/>
              <w:bottom w:w="100" w:type="dxa"/>
              <w:right w:w="120" w:type="dxa"/>
            </w:tcMar>
            <w:vAlign w:val="center"/>
          </w:tcPr>
          <w:p w14:paraId="2764BBFA"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LIKELY DEEPFAKE</w:t>
            </w:r>
          </w:p>
        </w:tc>
      </w:tr>
      <w:tr w:rsidR="00DC58E0" w:rsidRPr="005B2C63" w14:paraId="3FE4564B" w14:textId="77777777">
        <w:trPr>
          <w:jc w:val="center"/>
        </w:trPr>
        <w:tc>
          <w:tcPr>
            <w:tcW w:w="2592" w:type="dxa"/>
            <w:shd w:val="clear" w:color="auto" w:fill="FFFFFF"/>
            <w:tcMar>
              <w:top w:w="100" w:type="dxa"/>
              <w:left w:w="120" w:type="dxa"/>
              <w:bottom w:w="100" w:type="dxa"/>
              <w:right w:w="120" w:type="dxa"/>
            </w:tcMar>
            <w:vAlign w:val="center"/>
          </w:tcPr>
          <w:p w14:paraId="4145B82D"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df_sample_fake_blend.jpg</w:t>
            </w:r>
          </w:p>
        </w:tc>
        <w:tc>
          <w:tcPr>
            <w:tcW w:w="1296" w:type="dxa"/>
            <w:shd w:val="clear" w:color="auto" w:fill="FFFFFF"/>
            <w:tcMar>
              <w:top w:w="100" w:type="dxa"/>
              <w:left w:w="120" w:type="dxa"/>
              <w:bottom w:w="100" w:type="dxa"/>
              <w:right w:w="120" w:type="dxa"/>
            </w:tcMar>
            <w:vAlign w:val="center"/>
          </w:tcPr>
          <w:p w14:paraId="2AB76E3D"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DEEPFAKE</w:t>
            </w:r>
          </w:p>
        </w:tc>
        <w:tc>
          <w:tcPr>
            <w:tcW w:w="2592" w:type="dxa"/>
            <w:shd w:val="clear" w:color="auto" w:fill="FFFFFF"/>
            <w:tcMar>
              <w:top w:w="100" w:type="dxa"/>
              <w:left w:w="120" w:type="dxa"/>
              <w:bottom w:w="100" w:type="dxa"/>
              <w:right w:w="120" w:type="dxa"/>
            </w:tcMar>
            <w:vAlign w:val="center"/>
          </w:tcPr>
          <w:p w14:paraId="5A0CF678"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Visible boundary feathering seam</w:t>
            </w:r>
          </w:p>
        </w:tc>
        <w:tc>
          <w:tcPr>
            <w:tcW w:w="1440" w:type="dxa"/>
            <w:shd w:val="clear" w:color="auto" w:fill="FFFFFF"/>
            <w:tcMar>
              <w:top w:w="100" w:type="dxa"/>
              <w:left w:w="120" w:type="dxa"/>
              <w:bottom w:w="100" w:type="dxa"/>
              <w:right w:w="120" w:type="dxa"/>
            </w:tcMar>
            <w:vAlign w:val="center"/>
          </w:tcPr>
          <w:p w14:paraId="3E585168"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97.8%</w:t>
            </w:r>
          </w:p>
        </w:tc>
        <w:tc>
          <w:tcPr>
            <w:tcW w:w="1440" w:type="dxa"/>
            <w:shd w:val="clear" w:color="auto" w:fill="FFFFFF"/>
            <w:tcMar>
              <w:top w:w="100" w:type="dxa"/>
              <w:left w:w="120" w:type="dxa"/>
              <w:bottom w:w="100" w:type="dxa"/>
              <w:right w:w="120" w:type="dxa"/>
            </w:tcMar>
            <w:vAlign w:val="center"/>
          </w:tcPr>
          <w:p w14:paraId="5D37C744"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LIKELY DEEPFAKE</w:t>
            </w:r>
          </w:p>
        </w:tc>
      </w:tr>
      <w:tr w:rsidR="00DC58E0" w:rsidRPr="005B2C63" w14:paraId="4F33A825" w14:textId="77777777">
        <w:trPr>
          <w:jc w:val="center"/>
        </w:trPr>
        <w:tc>
          <w:tcPr>
            <w:tcW w:w="2592" w:type="dxa"/>
            <w:shd w:val="clear" w:color="auto" w:fill="F8FAFC"/>
            <w:tcMar>
              <w:top w:w="100" w:type="dxa"/>
              <w:left w:w="120" w:type="dxa"/>
              <w:bottom w:w="100" w:type="dxa"/>
              <w:right w:w="120" w:type="dxa"/>
            </w:tcMar>
            <w:vAlign w:val="center"/>
          </w:tcPr>
          <w:p w14:paraId="35CF45E0"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df_sample_fake_hard.jpg</w:t>
            </w:r>
          </w:p>
        </w:tc>
        <w:tc>
          <w:tcPr>
            <w:tcW w:w="1296" w:type="dxa"/>
            <w:shd w:val="clear" w:color="auto" w:fill="F8FAFC"/>
            <w:tcMar>
              <w:top w:w="100" w:type="dxa"/>
              <w:left w:w="120" w:type="dxa"/>
              <w:bottom w:w="100" w:type="dxa"/>
              <w:right w:w="120" w:type="dxa"/>
            </w:tcMar>
            <w:vAlign w:val="center"/>
          </w:tcPr>
          <w:p w14:paraId="6BB878EA"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DEEPFAKE</w:t>
            </w:r>
          </w:p>
        </w:tc>
        <w:tc>
          <w:tcPr>
            <w:tcW w:w="2592" w:type="dxa"/>
            <w:shd w:val="clear" w:color="auto" w:fill="F8FAFC"/>
            <w:tcMar>
              <w:top w:w="100" w:type="dxa"/>
              <w:left w:w="120" w:type="dxa"/>
              <w:bottom w:w="100" w:type="dxa"/>
              <w:right w:w="120" w:type="dxa"/>
            </w:tcMar>
            <w:vAlign w:val="center"/>
          </w:tcPr>
          <w:p w14:paraId="1F03A158" w14:textId="77777777" w:rsidR="00DC58E0" w:rsidRPr="005B2C63" w:rsidRDefault="00000000">
            <w:pPr>
              <w:rPr>
                <w:rFonts w:ascii="Times New Roman" w:hAnsi="Times New Roman" w:cs="Times New Roman"/>
              </w:rPr>
            </w:pPr>
            <w:r w:rsidRPr="005B2C63">
              <w:rPr>
                <w:rFonts w:ascii="Times New Roman" w:hAnsi="Times New Roman" w:cs="Times New Roman"/>
                <w:color w:val="1E293B"/>
                <w:sz w:val="18"/>
              </w:rPr>
              <w:t>High-fidelity subtle Poisson face-swap</w:t>
            </w:r>
          </w:p>
        </w:tc>
        <w:tc>
          <w:tcPr>
            <w:tcW w:w="1440" w:type="dxa"/>
            <w:shd w:val="clear" w:color="auto" w:fill="F8FAFC"/>
            <w:tcMar>
              <w:top w:w="100" w:type="dxa"/>
              <w:left w:w="120" w:type="dxa"/>
              <w:bottom w:w="100" w:type="dxa"/>
              <w:right w:w="120" w:type="dxa"/>
            </w:tcMar>
            <w:vAlign w:val="center"/>
          </w:tcPr>
          <w:p w14:paraId="69517C04"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98.6%</w:t>
            </w:r>
          </w:p>
        </w:tc>
        <w:tc>
          <w:tcPr>
            <w:tcW w:w="1440" w:type="dxa"/>
            <w:shd w:val="clear" w:color="auto" w:fill="F8FAFC"/>
            <w:tcMar>
              <w:top w:w="100" w:type="dxa"/>
              <w:left w:w="120" w:type="dxa"/>
              <w:bottom w:w="100" w:type="dxa"/>
              <w:right w:w="120" w:type="dxa"/>
            </w:tcMar>
            <w:vAlign w:val="center"/>
          </w:tcPr>
          <w:p w14:paraId="760F977E" w14:textId="77777777" w:rsidR="00DC58E0" w:rsidRPr="005B2C63" w:rsidRDefault="00000000">
            <w:pPr>
              <w:jc w:val="center"/>
              <w:rPr>
                <w:rFonts w:ascii="Times New Roman" w:hAnsi="Times New Roman" w:cs="Times New Roman"/>
              </w:rPr>
            </w:pPr>
            <w:r w:rsidRPr="005B2C63">
              <w:rPr>
                <w:rFonts w:ascii="Times New Roman" w:hAnsi="Times New Roman" w:cs="Times New Roman"/>
                <w:color w:val="1E293B"/>
                <w:sz w:val="18"/>
              </w:rPr>
              <w:t>LIKELY DEEPFAKE</w:t>
            </w:r>
          </w:p>
        </w:tc>
      </w:tr>
    </w:tbl>
    <w:p w14:paraId="0BC67886" w14:textId="77777777" w:rsidR="00DC58E0" w:rsidRPr="005B2C63" w:rsidRDefault="00DC58E0">
      <w:pPr>
        <w:spacing w:after="240"/>
        <w:rPr>
          <w:rFonts w:ascii="Times New Roman" w:hAnsi="Times New Roman" w:cs="Times New Roman"/>
        </w:rPr>
      </w:pPr>
    </w:p>
    <w:p w14:paraId="46C49A6C" w14:textId="77777777" w:rsidR="005B2C63" w:rsidRDefault="005B2C63">
      <w:pPr>
        <w:rPr>
          <w:rFonts w:ascii="Times New Roman" w:eastAsiaTheme="majorEastAsia" w:hAnsi="Times New Roman" w:cs="Times New Roman"/>
          <w:b/>
          <w:bCs/>
          <w:color w:val="0F172A"/>
          <w:sz w:val="32"/>
          <w:szCs w:val="28"/>
        </w:rPr>
      </w:pPr>
      <w:r>
        <w:rPr>
          <w:rFonts w:ascii="Times New Roman" w:hAnsi="Times New Roman" w:cs="Times New Roman"/>
          <w:color w:val="0F172A"/>
          <w:sz w:val="32"/>
        </w:rPr>
        <w:br w:type="page"/>
      </w:r>
    </w:p>
    <w:p w14:paraId="580A616E" w14:textId="001F2B16" w:rsidR="00DC58E0" w:rsidRPr="005B2C63" w:rsidRDefault="00000000">
      <w:pPr>
        <w:pStyle w:val="Heading1"/>
        <w:spacing w:before="360" w:after="120"/>
        <w:rPr>
          <w:rFonts w:ascii="Times New Roman" w:hAnsi="Times New Roman" w:cs="Times New Roman"/>
        </w:rPr>
      </w:pPr>
      <w:r w:rsidRPr="005B2C63">
        <w:rPr>
          <w:rFonts w:ascii="Times New Roman" w:hAnsi="Times New Roman" w:cs="Times New Roman"/>
          <w:color w:val="0F172A"/>
          <w:sz w:val="32"/>
        </w:rPr>
        <w:lastRenderedPageBreak/>
        <w:t>6. Peer-Reviewed Academic References</w:t>
      </w:r>
    </w:p>
    <w:p w14:paraId="21488E02"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[1] A. Rössler, D. Cozzolino, L. Verdoliva, C. Riess, J. Thies, and M. Nießner, "FaceForensics++: Learning to detect manipulated facial images," in Proc. IEEE/CVF Int. Conf. Comput. Vis. (ICCV), 2019, pp. 1-11. arXiv:1901.08971.</w:t>
      </w:r>
    </w:p>
    <w:p w14:paraId="777C9C6B"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[2] L. Li, J. Bao, T. Zhang, H. Yang, D. Chen, F. Wen, and B. Guo, "Face X-ray for more general face forgery detection," in Proc. IEEE/CVF Conf. Comput. Vis. Pattern Recognit. (CVPR), 2020, pp. 5001-5010. arXiv:1912.13458.</w:t>
      </w:r>
    </w:p>
    <w:p w14:paraId="0289AFD5"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[3] S.-Y. Wang, O. Wang, R. Zhang, A. Owens, and A. A. Efros, "CNN-generated images are surprisingly easy to spot... for now," in Proc. IEEE/CVF Conf. Comput. Vis. Pattern Recognit. (CVPR), 2020, pp. 8695-8704. arXiv:1912.11035.</w:t>
      </w:r>
    </w:p>
    <w:p w14:paraId="772B34B3"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[4] Y. Qian, T. Yao, B. Wu, et al., "Thinking in frequency: Face forgery detection by mining frequency-aware clues (F3-Net)," in Proc. Eur. Conf. Comput. Vis. (ECCV), 2020, pp. 86-103. arXiv:2007.09355.</w:t>
      </w:r>
    </w:p>
    <w:p w14:paraId="4F91AB51"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[5] Y. Li, X. Yang, P. Sun, H. Qi, and S. Lyu, "Celeb-DF: A large-scale challenging dataset for deepfake forensics," in Proc. IEEE/CVF Conf. Comput. Vis. Pattern Recognit. (CVPR), 2020, pp. 3207-3216. arXiv:1909.12962.</w:t>
      </w:r>
    </w:p>
    <w:p w14:paraId="22662FC0"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[6] Y. Li and S. Lyu, "Exposing deepfake videos by detecting face warping artifacts," in Proc. IEEE/CVF Conf. Comput. Vis. Pattern Recognit. Workshops (CVPRW), 2019, pp. 46-52. arXiv:1811.00656.</w:t>
      </w:r>
    </w:p>
    <w:p w14:paraId="45428CC0"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[7] H. Zhao, W. Zhang, C. Dong, and Z. Shen, "Multi-attentional deepfake detection," in Proc. IEEE/CVF Conf. Comput. Vis. Pattern Recognit. (CVPR), 2021, pp. 2185-2194. arXiv:2103.02406.</w:t>
      </w:r>
    </w:p>
    <w:p w14:paraId="251E7DD7"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[8] U. Ojha, Y. Li, and Y. J. Lee, "Towards universal fake image detectors that generalize across generative models," in Proc. IEEE/CVF Conf. Comput. Vis. Pattern Recognit. (CVPR), 2023, pp. 24480-24489. arXiv:2302.10174.</w:t>
      </w:r>
    </w:p>
    <w:p w14:paraId="1DCE5DA6"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[9] Z. Wang, J. Bao, W. Zhou, et al., "DIRE for diffusion-generated image detection," in Proc. IEEE/CVF Int. Conf. Comput. Vis. (ICCV), 2023, pp. 22445-22455. arXiv:2303.09295.</w:t>
      </w:r>
    </w:p>
    <w:p w14:paraId="10EB7A28"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[10] U. A. Ciftci, I. Demir, and L. Yin, "FakeCatcher: Detection of synthetic portrait videos using biological signals," IEEE Trans. Pattern Anal. Mach. Intell. (TPAMI), vol. 44, no. 10, pp. 6599-6612, 2020. arXiv:1901.02212.</w:t>
      </w:r>
    </w:p>
    <w:p w14:paraId="34BA03A2"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[11] R. R. Selvaraju, M. Cogswell, A. Das, R. Vedantam, D. Parikh, and D. Batra, "Grad-CAM: Visual explanations from deep networks via gradient-based localization," in Proc. IEEE/CVF Int. Conf. Comput. Vis. (ICCV), 2017, pp. 618-626. arXiv:1610.02391.</w:t>
      </w:r>
    </w:p>
    <w:p w14:paraId="5F2A330B"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[12] Z. Yan, B. Wu, Y. Chen, et al., "DeepfakeBench: A comprehensive benchmark of deepfake detection," in Proc. Adv. Neural Inf. Process. Syst. (NeurIPS), 2023, pp. 1-28. arXiv:2307.01426.</w:t>
      </w:r>
    </w:p>
    <w:p w14:paraId="70F51AFD"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[13] J. Immerkær, "Fast noise variance estimation," Comput. Vis. Image Underst. (CVIU), vol. 64, no. 2, pp. 300-302, 1996. DOI: 10.1006/cviu.1996.0060.</w:t>
      </w:r>
    </w:p>
    <w:p w14:paraId="06194EA1"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[14] A. Mittal, A. K. Moorthy, and A. C. Bovik, "No-reference image quality assessment in the spatial domain," IEEE Trans. Image Process. (TIP), vol. 21, no. 12, pp. 4695-4708, 2012. DOI: 10.1109/TIP.2012.2214050.</w:t>
      </w:r>
    </w:p>
    <w:p w14:paraId="13EA2D90" w14:textId="77777777" w:rsidR="00DC58E0" w:rsidRPr="005B2C63" w:rsidRDefault="00000000">
      <w:pPr>
        <w:spacing w:after="80"/>
        <w:ind w:left="432" w:hanging="432"/>
        <w:rPr>
          <w:rFonts w:ascii="Times New Roman" w:hAnsi="Times New Roman" w:cs="Times New Roman"/>
        </w:rPr>
      </w:pPr>
      <w:r w:rsidRPr="005B2C63">
        <w:rPr>
          <w:rFonts w:ascii="Times New Roman" w:hAnsi="Times New Roman" w:cs="Times New Roman"/>
          <w:color w:val="1E293B"/>
          <w:sz w:val="19"/>
        </w:rPr>
        <w:t>[15] P. Bergmann, K. Batzner, M. Fauser, et al., "The MVTec anomaly detection dataset: A comprehensive real-world dataset for unsupervised anomaly detection," Int. J. Comput. Vis. (IJCV), vol. 129, pp. 1038-1059, 2021. arXiv:1905.00940.</w:t>
      </w:r>
    </w:p>
    <w:sectPr w:rsidR="00DC58E0" w:rsidRPr="005B2C63" w:rsidSect="00034616">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BA411" w14:textId="77777777" w:rsidR="00915929" w:rsidRDefault="00915929">
      <w:pPr>
        <w:spacing w:after="0" w:line="240" w:lineRule="auto"/>
      </w:pPr>
      <w:r>
        <w:separator/>
      </w:r>
    </w:p>
  </w:endnote>
  <w:endnote w:type="continuationSeparator" w:id="0">
    <w:p w14:paraId="789949A6" w14:textId="77777777" w:rsidR="00915929" w:rsidRDefault="00915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E958" w14:textId="29EEDCB5" w:rsidR="00DC58E0" w:rsidRDefault="00DC58E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B5BF1" w14:textId="77777777" w:rsidR="00915929" w:rsidRDefault="00915929">
      <w:pPr>
        <w:spacing w:after="0" w:line="240" w:lineRule="auto"/>
      </w:pPr>
      <w:r>
        <w:separator/>
      </w:r>
    </w:p>
  </w:footnote>
  <w:footnote w:type="continuationSeparator" w:id="0">
    <w:p w14:paraId="6291B691" w14:textId="77777777" w:rsidR="00915929" w:rsidRDefault="00915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479751">
    <w:abstractNumId w:val="8"/>
  </w:num>
  <w:num w:numId="2" w16cid:durableId="1031148854">
    <w:abstractNumId w:val="6"/>
  </w:num>
  <w:num w:numId="3" w16cid:durableId="145048733">
    <w:abstractNumId w:val="5"/>
  </w:num>
  <w:num w:numId="4" w16cid:durableId="1731073741">
    <w:abstractNumId w:val="4"/>
  </w:num>
  <w:num w:numId="5" w16cid:durableId="455685226">
    <w:abstractNumId w:val="7"/>
  </w:num>
  <w:num w:numId="6" w16cid:durableId="1548033298">
    <w:abstractNumId w:val="3"/>
  </w:num>
  <w:num w:numId="7" w16cid:durableId="1269461302">
    <w:abstractNumId w:val="2"/>
  </w:num>
  <w:num w:numId="8" w16cid:durableId="289868338">
    <w:abstractNumId w:val="1"/>
  </w:num>
  <w:num w:numId="9" w16cid:durableId="113633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C63"/>
    <w:rsid w:val="006C25B2"/>
    <w:rsid w:val="008276F2"/>
    <w:rsid w:val="00915929"/>
    <w:rsid w:val="00AA1D8D"/>
    <w:rsid w:val="00B47730"/>
    <w:rsid w:val="00CB0664"/>
    <w:rsid w:val="00DC58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D61C1"/>
  <w14:defaultImageDpi w14:val="300"/>
  <w15:docId w15:val="{F74908EE-D78C-45E2-9882-4890A923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3298</Words>
  <Characters>18803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Aanidhya Patidar</cp:lastModifiedBy>
  <cp:revision>3</cp:revision>
  <dcterms:created xsi:type="dcterms:W3CDTF">2013-12-23T23:15:00Z</dcterms:created>
  <dcterms:modified xsi:type="dcterms:W3CDTF">2026-10-09T05:59:00Z</dcterms:modified>
  <cp:category/>
</cp:coreProperties>
</file>