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3BA3" w14:textId="77777777" w:rsidR="009753A9" w:rsidRDefault="00000000" w:rsidP="00D517D6">
      <w:pPr>
        <w:jc w:val="center"/>
        <w:rPr>
          <w:b/>
          <w:bCs/>
          <w:sz w:val="36"/>
          <w:szCs w:val="36"/>
        </w:rPr>
      </w:pPr>
      <w:r w:rsidRPr="00D517D6">
        <w:rPr>
          <w:b/>
          <w:bCs/>
          <w:sz w:val="36"/>
          <w:szCs w:val="36"/>
        </w:rPr>
        <w:t>AI-Driven Sustainable Data Center Cooling Optimization Framework using Digital Twin Technology</w:t>
      </w:r>
    </w:p>
    <w:p w14:paraId="73C5D597" w14:textId="258BB6C5" w:rsidR="00B56739" w:rsidRPr="00B56739" w:rsidRDefault="00B56739" w:rsidP="00B56739">
      <w:pPr>
        <w:rPr>
          <w:b/>
          <w:bCs/>
          <w:sz w:val="24"/>
          <w:szCs w:val="24"/>
        </w:rPr>
      </w:pPr>
      <w:r w:rsidRPr="00B56739">
        <w:rPr>
          <w:b/>
          <w:bCs/>
          <w:sz w:val="24"/>
          <w:szCs w:val="24"/>
        </w:rPr>
        <w:t xml:space="preserve">Team </w:t>
      </w:r>
      <w:proofErr w:type="gramStart"/>
      <w:r w:rsidRPr="00B56739">
        <w:rPr>
          <w:b/>
          <w:bCs/>
          <w:sz w:val="24"/>
          <w:szCs w:val="24"/>
        </w:rPr>
        <w:t>Members</w:t>
      </w:r>
      <w:r>
        <w:rPr>
          <w:b/>
          <w:bCs/>
          <w:sz w:val="24"/>
          <w:szCs w:val="24"/>
        </w:rPr>
        <w:t>:-</w:t>
      </w:r>
      <w:proofErr w:type="gramEnd"/>
    </w:p>
    <w:p w14:paraId="34FEC98A" w14:textId="2D8685A1" w:rsidR="00B56739" w:rsidRPr="00B56739" w:rsidRDefault="00B56739" w:rsidP="00B56739">
      <w:pPr>
        <w:spacing w:line="240" w:lineRule="auto"/>
        <w:rPr>
          <w:b/>
          <w:bCs/>
          <w:sz w:val="24"/>
          <w:szCs w:val="24"/>
        </w:rPr>
      </w:pPr>
      <w:r w:rsidRPr="00B56739">
        <w:rPr>
          <w:b/>
          <w:bCs/>
          <w:sz w:val="24"/>
          <w:szCs w:val="24"/>
        </w:rPr>
        <w:t>Aditya Roy (24BIT0328)</w:t>
      </w:r>
    </w:p>
    <w:p w14:paraId="6DA571FB" w14:textId="71F4D097" w:rsidR="00B56739" w:rsidRPr="00B56739" w:rsidRDefault="00B56739" w:rsidP="00B56739">
      <w:pPr>
        <w:spacing w:line="240" w:lineRule="auto"/>
        <w:rPr>
          <w:b/>
          <w:bCs/>
          <w:sz w:val="24"/>
          <w:szCs w:val="24"/>
        </w:rPr>
      </w:pPr>
      <w:r w:rsidRPr="00B56739">
        <w:rPr>
          <w:b/>
          <w:bCs/>
          <w:sz w:val="24"/>
          <w:szCs w:val="24"/>
        </w:rPr>
        <w:t xml:space="preserve">Snigda </w:t>
      </w:r>
      <w:proofErr w:type="spellStart"/>
      <w:r w:rsidRPr="00B56739">
        <w:rPr>
          <w:b/>
          <w:bCs/>
          <w:sz w:val="24"/>
          <w:szCs w:val="24"/>
        </w:rPr>
        <w:t>Chandanala</w:t>
      </w:r>
      <w:proofErr w:type="spellEnd"/>
      <w:r w:rsidRPr="00B56739">
        <w:rPr>
          <w:b/>
          <w:bCs/>
          <w:sz w:val="24"/>
          <w:szCs w:val="24"/>
        </w:rPr>
        <w:t xml:space="preserve"> (24BIT0330)</w:t>
      </w:r>
      <w:r w:rsidRPr="00B56739">
        <w:rPr>
          <w:b/>
          <w:bCs/>
          <w:sz w:val="24"/>
          <w:szCs w:val="24"/>
        </w:rPr>
        <w:br/>
        <w:t xml:space="preserve">Govind </w:t>
      </w:r>
      <w:proofErr w:type="spellStart"/>
      <w:r w:rsidRPr="00B56739">
        <w:rPr>
          <w:b/>
          <w:bCs/>
          <w:sz w:val="24"/>
          <w:szCs w:val="24"/>
        </w:rPr>
        <w:t>Innani</w:t>
      </w:r>
      <w:proofErr w:type="spellEnd"/>
      <w:r w:rsidRPr="00B56739">
        <w:rPr>
          <w:b/>
          <w:bCs/>
          <w:sz w:val="24"/>
          <w:szCs w:val="24"/>
        </w:rPr>
        <w:t xml:space="preserve"> (24BIT0157)</w:t>
      </w:r>
    </w:p>
    <w:p w14:paraId="66BAB740" w14:textId="77777777" w:rsidR="009753A9" w:rsidRPr="00D517D6" w:rsidRDefault="00000000" w:rsidP="00D517D6">
      <w:pPr>
        <w:rPr>
          <w:b/>
          <w:bCs/>
          <w:sz w:val="28"/>
          <w:szCs w:val="28"/>
        </w:rPr>
      </w:pPr>
      <w:r w:rsidRPr="00D517D6">
        <w:rPr>
          <w:b/>
          <w:bCs/>
          <w:sz w:val="28"/>
          <w:szCs w:val="28"/>
        </w:rPr>
        <w:t>1. Abstract</w:t>
      </w:r>
    </w:p>
    <w:p w14:paraId="241506B1" w14:textId="77777777" w:rsidR="009753A9" w:rsidRPr="00D517D6" w:rsidRDefault="00000000" w:rsidP="00D517D6">
      <w:r w:rsidRPr="00D517D6">
        <w:t>Data centers now consume a large and fast-growing share of global electricity, and cooling alone can account for roughly a third to forty percent of a facility's energy use. As rack densities climb with modern AI workloads, keeping equipment within safe temperature limits without wasting energy has become a genuine balancing act. The reviewed literature offers two broad responses that rarely meet: detailed physics and digital-twin models that describe cooling accurately but run only offline, and machine-learning or reinforcement-learning controllers that act in real time yet often lack physical grounding, safety guarantees, or a live link to the plant. Few studies combine the two, almost none optimize for carbon rather than energy alone, and none are deployed on managed cloud infrastructure for scale.</w:t>
      </w:r>
    </w:p>
    <w:p w14:paraId="55AE721E" w14:textId="77777777" w:rsidR="009753A9" w:rsidRPr="00D517D6" w:rsidRDefault="00000000" w:rsidP="00D517D6">
      <w:r w:rsidRPr="00D517D6">
        <w:t>This project proposes an AI-driven, sustainable cooling-optimization framework built around a real-time digital twin. A physics-informed surrogate model, calibrated against sensor data, predicts rack- and room-level temperatures quickly enough for closed-loop use, while a safety-aware reinforcement-learning agent - trained and verified inside the twin before it touches any hardware - chooses cooling setpoints that reduce energy while respecting thermal limits. A carbon-aware layer widens the objective beyond energy to include grid-carbon intensity and water use. The system runs on AWS, using IoT Core for telemetry, SageMaker for model training, containerized compute for simulation, and supporting services for orchestration, monitoring, and security.</w:t>
      </w:r>
    </w:p>
    <w:p w14:paraId="205CBD1F" w14:textId="77777777" w:rsidR="009753A9" w:rsidRPr="00D517D6" w:rsidRDefault="00000000" w:rsidP="00D517D6">
      <w:r w:rsidRPr="00D517D6">
        <w:t>In the software prototype that was built and evaluated, the framework lowers cooling energy and PUE, keeps every rack inlet inside the thermal SLA (zero violations across 30 unseen simulated days when the safety shield is active), forecasts load ahead of time, plans carbon-aware load shifting, explains its decisions, and transfers to a second facility. Not every original target was reached: the 15-30 percent energy target against a Guideline-36-style baseline is bounded at 14.4 percent by the calibrated model, two of the three fidelity signals miss the two percent target, and the AWS deployment has been verified only on an emulator. Section 7 reports the measured results and the limits honestly.</w:t>
      </w:r>
    </w:p>
    <w:p w14:paraId="20D00809" w14:textId="77777777" w:rsidR="009753A9" w:rsidRPr="00D517D6" w:rsidRDefault="00000000" w:rsidP="00D517D6">
      <w:pPr>
        <w:rPr>
          <w:b/>
          <w:bCs/>
          <w:sz w:val="28"/>
          <w:szCs w:val="28"/>
        </w:rPr>
      </w:pPr>
      <w:r w:rsidRPr="00D517D6">
        <w:rPr>
          <w:b/>
          <w:bCs/>
          <w:sz w:val="28"/>
          <w:szCs w:val="28"/>
        </w:rPr>
        <w:t>2. Project Objectives</w:t>
      </w:r>
    </w:p>
    <w:p w14:paraId="67D0F677" w14:textId="77777777" w:rsidR="009753A9" w:rsidRPr="00D517D6" w:rsidRDefault="00000000" w:rsidP="00D517D6">
      <w:pPr>
        <w:pStyle w:val="ListParagraph"/>
        <w:numPr>
          <w:ilvl w:val="0"/>
          <w:numId w:val="10"/>
        </w:numPr>
      </w:pPr>
      <w:r w:rsidRPr="00D517D6">
        <w:t>Develop a real-time, bidirectional digital twin of a data-center cooling system that ingests live sensor telemetry and writes optimized setpoints back to the plant, aiming for model fidelity within about two percent mean absolute percentage error against measured temperatures and power, and an update latency low enough for closed-loop control.</w:t>
      </w:r>
    </w:p>
    <w:p w14:paraId="568C3215" w14:textId="77777777" w:rsidR="009753A9" w:rsidRPr="00D517D6" w:rsidRDefault="00000000" w:rsidP="00D517D6">
      <w:pPr>
        <w:pStyle w:val="ListParagraph"/>
        <w:numPr>
          <w:ilvl w:val="0"/>
          <w:numId w:val="16"/>
        </w:numPr>
      </w:pPr>
      <w:r>
        <w:rPr>
          <w:b/>
          <w:i w:val="0"/>
        </w:rPr>
        <w:t xml:space="preserve">Measured result: </w:t>
      </w:r>
      <w:r>
        <w:rPr>
          <w:i w:val="0"/>
        </w:rPr>
        <w:t>PUE is reproduced to 0.65 percent MAPE on held-out data (0.18 percent when the twin is re-synchronised each step), inside the two percent target. Return temperature (7.2 percent) and cooling power (12.4 percent) do not reach it, and even repeating the last reading gives 2.8 and 3.3 percent, so no predictor built here reaches two percent for those two. A control decision takes 0.59 ms per cooling unit, so latency is not a constraint. Only PUE, IT power, coolant supply/return temperature, flow and cooling power are measured in the Frontier data; ambient, rack inlet/outlet and grid carbon are derived by formula and are not used as evidence of fidelity.</w:t>
      </w:r>
    </w:p>
    <w:p w14:paraId="568C3215" w14:textId="77777777" w:rsidR="009753A9" w:rsidRPr="00D517D6" w:rsidRDefault="00000000" w:rsidP="00D517D6">
      <w:pPr>
        <w:pStyle w:val="ListParagraph"/>
        <w:numPr>
          <w:ilvl w:val="0"/>
          <w:numId w:val="16"/>
        </w:numPr>
      </w:pPr>
      <w:r w:rsidRPr="00D517D6">
        <w:t>Linked gap: most surveyed twins are offline "digital shadows" or telemetry-replay models, not live two-way twins.</w:t>
      </w:r>
    </w:p>
    <w:p w14:paraId="5B6A3D53" w14:textId="77777777" w:rsidR="009753A9" w:rsidRPr="00D517D6" w:rsidRDefault="00000000" w:rsidP="00D517D6">
      <w:pPr>
        <w:pStyle w:val="ListParagraph"/>
        <w:numPr>
          <w:ilvl w:val="0"/>
          <w:numId w:val="10"/>
        </w:numPr>
      </w:pPr>
      <w:r w:rsidRPr="00D517D6">
        <w:t>Design a physics-informed predictive thermal surrogate - a neural operator or reduced-order model calibrated to CFD/</w:t>
      </w:r>
      <w:proofErr w:type="spellStart"/>
      <w:r w:rsidRPr="00D517D6">
        <w:t>Modelica</w:t>
      </w:r>
      <w:proofErr w:type="spellEnd"/>
      <w:r w:rsidRPr="00D517D6">
        <w:t xml:space="preserve"> - that forecasts rack- and room-level temperatures and workload-</w:t>
      </w:r>
      <w:r w:rsidRPr="00D517D6">
        <w:lastRenderedPageBreak/>
        <w:t xml:space="preserve">driven heat load far faster than full CFD, so cooling can be </w:t>
      </w:r>
      <w:proofErr w:type="gramStart"/>
      <w:r w:rsidRPr="00D517D6">
        <w:t>planned ahead</w:t>
      </w:r>
      <w:proofErr w:type="gramEnd"/>
      <w:r w:rsidRPr="00D517D6">
        <w:t xml:space="preserve"> of load spikes rather than after them.</w:t>
      </w:r>
    </w:p>
    <w:p w14:paraId="568C3215" w14:textId="77777777" w:rsidR="009753A9" w:rsidRPr="00D517D6" w:rsidRDefault="00000000" w:rsidP="00D517D6">
      <w:pPr>
        <w:pStyle w:val="ListParagraph"/>
        <w:numPr>
          <w:ilvl w:val="0"/>
          <w:numId w:val="16"/>
        </w:numPr>
      </w:pPr>
      <w:r>
        <w:rPr>
          <w:b/>
          <w:i w:val="0"/>
        </w:rPr>
        <w:t xml:space="preserve">Measured result: </w:t>
      </w:r>
      <w:r>
        <w:rPr>
          <w:i w:val="0"/>
        </w:rPr>
        <w:t>A Fourier neural operator trained against a purpose-built 2D advection-diffusion solver reproduces it to 0.034 C mean absolute error (R2 0.9999) in 5 ms versus 91 ms, 18 times faster (55 times at a finer grid). It is validated against that solver, not against measured rack temperatures or 3D CFD, which the dataset does not contain. A GRU forecasts IT load 60 minutes ahead with 8.7 percent MAPE versus 9.4 percent for repeating the last value.</w:t>
      </w:r>
    </w:p>
    <w:p w14:paraId="15BF6FFF" w14:textId="77777777" w:rsidR="009753A9" w:rsidRPr="00D517D6" w:rsidRDefault="00000000" w:rsidP="00D517D6">
      <w:pPr>
        <w:pStyle w:val="ListParagraph"/>
        <w:numPr>
          <w:ilvl w:val="0"/>
          <w:numId w:val="15"/>
        </w:numPr>
      </w:pPr>
      <w:r w:rsidRPr="00D517D6">
        <w:t>Linked gap: surveyed controllers are reactive and lack coupled predictive thermal and workload forecasting.</w:t>
      </w:r>
    </w:p>
    <w:p w14:paraId="6C38511E" w14:textId="77777777" w:rsidR="009753A9" w:rsidRPr="00D517D6" w:rsidRDefault="00000000" w:rsidP="00D517D6">
      <w:pPr>
        <w:pStyle w:val="ListParagraph"/>
        <w:numPr>
          <w:ilvl w:val="0"/>
          <w:numId w:val="10"/>
        </w:numPr>
      </w:pPr>
      <w:r w:rsidRPr="00D517D6">
        <w:t>Implement a safety-aware reinforcement-learning controller, trained and pre-validated inside the twin, that reduces cooling energy by a target of 15-30 percent relative to an ASHRAE Guideline 36 rule-based baseline while maintaining full thermal-SLA compliance (IT-inlet 18-27 C) with no constraint violations.</w:t>
      </w:r>
    </w:p>
    <w:p w14:paraId="568C3215" w14:textId="77777777" w:rsidR="009753A9" w:rsidRPr="00D517D6" w:rsidRDefault="00000000" w:rsidP="00D517D6">
      <w:pPr>
        <w:pStyle w:val="ListParagraph"/>
        <w:numPr>
          <w:ilvl w:val="0"/>
          <w:numId w:val="16"/>
        </w:numPr>
      </w:pPr>
      <w:r>
        <w:rPr>
          <w:b/>
          <w:i w:val="0"/>
        </w:rPr>
        <w:t xml:space="preserve">Measured result: </w:t>
      </w:r>
      <w:r>
        <w:rPr>
          <w:i w:val="0"/>
        </w:rPr>
        <w:t>With the safety shield the agent had zero SLA violations on 30 unseen days and reduced cooling energy by 16.3 percent (95 percent CI 15.4-17.1) against a static setpoint and 14.2 percent (CI 12.8-15.4) against a Guideline-36-style reset rule. The 15-30 percent target against that rule is not attainable in this model: the physical maximum is 14.4 percent (CI 13.1-15.6), of which the agent captures 98 percent. An ablation study shows the shield is what removes violations (about 20 percent of steps without it, 0 with it) and the online calibrator keeps that true when the plant drifts (42-55 percent to 0-0.3 percent). A fixed rule under the shield saves as much as the trained agent, so the demonstrated value is the safety layer rather than the learning.</w:t>
      </w:r>
    </w:p>
    <w:p w14:paraId="478CD0AD" w14:textId="77777777" w:rsidR="009753A9" w:rsidRPr="00D517D6" w:rsidRDefault="00000000" w:rsidP="00D517D6">
      <w:pPr>
        <w:pStyle w:val="ListParagraph"/>
        <w:numPr>
          <w:ilvl w:val="0"/>
          <w:numId w:val="14"/>
        </w:numPr>
      </w:pPr>
      <w:r w:rsidRPr="00D517D6">
        <w:t>Linked gap: existing RL work relies on soft penalties or offline recommendations, without hard safety guarantees or closed-loop proof.</w:t>
      </w:r>
    </w:p>
    <w:p w14:paraId="002E6288" w14:textId="77777777" w:rsidR="009753A9" w:rsidRPr="00D517D6" w:rsidRDefault="00000000" w:rsidP="00D517D6">
      <w:pPr>
        <w:pStyle w:val="ListParagraph"/>
        <w:numPr>
          <w:ilvl w:val="0"/>
          <w:numId w:val="10"/>
        </w:numPr>
      </w:pPr>
      <w:r w:rsidRPr="00D517D6">
        <w:t>Integrate a multi-objective, carbon-aware optimization layer that jointly minimizes energy, grid-carbon intensity, and water use, and shifts flexible cooling and compute load toward low-carbon and renewable windows, measured through carbon-footprint reduction alongside PUE.</w:t>
      </w:r>
    </w:p>
    <w:p w14:paraId="568C3215" w14:textId="77777777" w:rsidR="009753A9" w:rsidRPr="00D517D6" w:rsidRDefault="00000000" w:rsidP="00D517D6">
      <w:pPr>
        <w:pStyle w:val="ListParagraph"/>
        <w:numPr>
          <w:ilvl w:val="0"/>
          <w:numId w:val="16"/>
        </w:numPr>
      </w:pPr>
      <w:r>
        <w:rPr>
          <w:b/>
          <w:i w:val="0"/>
        </w:rPr>
        <w:t xml:space="preserve">Measured result: </w:t>
      </w:r>
      <w:r>
        <w:rPr>
          <w:i w:val="0"/>
        </w:rPr>
        <w:t>A linear-program scheduler that shifts an assumed 20 percent flexible load by up to 8 hours reduces emissions by 1 to 2 percent on a modelled diurnal grid profile; the size of this saving rests on those assumptions. A cooling-tower water model gives WUE of about 0.1 L/kWh; it is coarse and uncalibrated.</w:t>
      </w:r>
    </w:p>
    <w:p w14:paraId="0E869B2E" w14:textId="77777777" w:rsidR="009753A9" w:rsidRPr="00D517D6" w:rsidRDefault="00000000" w:rsidP="00D517D6">
      <w:pPr>
        <w:pStyle w:val="ListParagraph"/>
        <w:numPr>
          <w:ilvl w:val="0"/>
          <w:numId w:val="13"/>
        </w:numPr>
      </w:pPr>
      <w:r w:rsidRPr="00D517D6">
        <w:t>Linked gap: nearly all surveyed methods optimize energy or PUE only, ignoring carbon, water, and renewable availability.</w:t>
      </w:r>
    </w:p>
    <w:p w14:paraId="5CFBE7C9" w14:textId="77777777" w:rsidR="009753A9" w:rsidRPr="00D517D6" w:rsidRDefault="00000000" w:rsidP="00D517D6">
      <w:pPr>
        <w:pStyle w:val="ListParagraph"/>
        <w:numPr>
          <w:ilvl w:val="0"/>
          <w:numId w:val="10"/>
        </w:numPr>
      </w:pPr>
      <w:r w:rsidRPr="00D517D6">
        <w:t>Deploy the framework as a scalable, fault-tolerant AWS pipeline that supports online and transfer learning, so a twin calibrated on one facility can be adapted to further halls with minimal retraining and stays accurate under sensor drift or component faults.</w:t>
      </w:r>
    </w:p>
    <w:p w14:paraId="568C3215" w14:textId="77777777" w:rsidR="009753A9" w:rsidRPr="00D517D6" w:rsidRDefault="00000000" w:rsidP="00D517D6">
      <w:pPr>
        <w:pStyle w:val="ListParagraph"/>
        <w:numPr>
          <w:ilvl w:val="0"/>
          <w:numId w:val="16"/>
        </w:numPr>
      </w:pPr>
      <w:r>
        <w:rPr>
          <w:b/>
          <w:i w:val="0"/>
        </w:rPr>
        <w:t xml:space="preserve">Measured result: </w:t>
      </w:r>
      <w:r>
        <w:rPr>
          <w:i w:val="0"/>
        </w:rPr>
        <w:t>Zero-shot transfer of the policy to a second facility with a different climate and grid gives a 9.5 percent saving with no violations, better than retraining there. A sensor-fault guard repairs or rejects corrupt readings and falls back to a PID controller, and a drift detector can trigger retraining. The AWS code paths (IoT, Timestream, Step Functions) run against the LocalStack emulator with all six workflow branches succeeding; nothing has been deployed to a real AWS account.</w:t>
      </w:r>
    </w:p>
    <w:p w14:paraId="46F7FB71" w14:textId="77777777" w:rsidR="009753A9" w:rsidRPr="00D517D6" w:rsidRDefault="00000000" w:rsidP="00D517D6">
      <w:pPr>
        <w:pStyle w:val="ListParagraph"/>
        <w:numPr>
          <w:ilvl w:val="0"/>
          <w:numId w:val="12"/>
        </w:numPr>
      </w:pPr>
      <w:r w:rsidRPr="00D517D6">
        <w:t>Linked gap: studies are single-site, cloud deployment is absent, and scalability, fault tolerance, and transfer learning remain unproven.</w:t>
      </w:r>
    </w:p>
    <w:p w14:paraId="3275FFE9" w14:textId="77777777" w:rsidR="009753A9" w:rsidRPr="00D517D6" w:rsidRDefault="00000000" w:rsidP="00D517D6">
      <w:pPr>
        <w:pStyle w:val="ListParagraph"/>
        <w:numPr>
          <w:ilvl w:val="0"/>
          <w:numId w:val="10"/>
        </w:numPr>
      </w:pPr>
      <w:r w:rsidRPr="00D517D6">
        <w:t>Evaluate the complete framework against rule-based and standard RL baselines using PUE, energy and carbon savings, thermal-compliance rate, prediction accuracy (R2 / MAE), and the explainability of control decisions, so that improvement is quantified and operator trust is supported.</w:t>
      </w:r>
    </w:p>
    <w:p w14:paraId="568C3215" w14:textId="77777777" w:rsidR="009753A9" w:rsidRPr="00D517D6" w:rsidRDefault="00000000" w:rsidP="00D517D6">
      <w:pPr>
        <w:pStyle w:val="ListParagraph"/>
        <w:numPr>
          <w:ilvl w:val="0"/>
          <w:numId w:val="16"/>
        </w:numPr>
      </w:pPr>
      <w:r>
        <w:rPr>
          <w:b/>
          <w:i w:val="0"/>
        </w:rPr>
        <w:t xml:space="preserve">Measured result: </w:t>
      </w:r>
      <w:r>
        <w:rPr>
          <w:i w:val="0"/>
        </w:rPr>
        <w:t>Controllers were compared on 30 fixed unseen days with paired bootstrap confidence intervals against constant-setpoint, PID and Guideline-36-style baselines and against plain PPO and a Lagrangian ablation. Explanations use gradient-times-input attribution, an approximation of SHAP. All figures are reproducible from the scripts listed in docs/RESULTS.md.</w:t>
      </w:r>
    </w:p>
    <w:p w14:paraId="73E749A9" w14:textId="77777777" w:rsidR="009753A9" w:rsidRPr="00D517D6" w:rsidRDefault="00000000" w:rsidP="00D517D6">
      <w:pPr>
        <w:pStyle w:val="ListParagraph"/>
        <w:numPr>
          <w:ilvl w:val="0"/>
          <w:numId w:val="11"/>
        </w:numPr>
      </w:pPr>
      <w:r w:rsidRPr="00D517D6">
        <w:t>Linked gap: the survey lacks a common, reproducible benchmark and finds most controllers opaque and hard to trust.</w:t>
      </w:r>
    </w:p>
    <w:p w14:paraId="0B01C532" w14:textId="77777777" w:rsidR="009753A9" w:rsidRPr="00D517D6" w:rsidRDefault="00000000" w:rsidP="00D517D6">
      <w:pPr>
        <w:rPr>
          <w:b/>
          <w:bCs/>
          <w:sz w:val="28"/>
          <w:szCs w:val="28"/>
        </w:rPr>
      </w:pPr>
      <w:r w:rsidRPr="00D517D6">
        <w:rPr>
          <w:b/>
          <w:bCs/>
          <w:sz w:val="28"/>
          <w:szCs w:val="28"/>
        </w:rPr>
        <w:t>3. Novelty Summary</w:t>
      </w:r>
    </w:p>
    <w:p w14:paraId="5DF6B8BF" w14:textId="77777777" w:rsidR="009753A9" w:rsidRPr="00D517D6" w:rsidRDefault="00000000" w:rsidP="00D517D6">
      <w:r w:rsidRPr="00D517D6">
        <w:t xml:space="preserve">The value of this project </w:t>
      </w:r>
      <w:proofErr w:type="gramStart"/>
      <w:r w:rsidRPr="00D517D6">
        <w:t>lies less</w:t>
      </w:r>
      <w:proofErr w:type="gramEnd"/>
      <w:r w:rsidRPr="00D517D6">
        <w:t xml:space="preserve"> in any single technique than in bringing together ideas that, </w:t>
      </w:r>
      <w:proofErr w:type="gramStart"/>
      <w:r w:rsidRPr="00D517D6">
        <w:t>across</w:t>
      </w:r>
      <w:proofErr w:type="gramEnd"/>
      <w:r w:rsidRPr="00D517D6">
        <w:t xml:space="preserve"> the reviewed literature, appear only in isolation - and in turning them into a system that </w:t>
      </w:r>
      <w:proofErr w:type="gramStart"/>
      <w:r w:rsidRPr="00D517D6">
        <w:t>actually runs</w:t>
      </w:r>
      <w:proofErr w:type="gramEnd"/>
      <w:r w:rsidRPr="00D517D6">
        <w:t xml:space="preserve"> rather than a set of offline experiments.</w:t>
      </w:r>
    </w:p>
    <w:p w14:paraId="5D1A7052" w14:textId="77777777" w:rsidR="009753A9" w:rsidRPr="00D517D6" w:rsidRDefault="00000000" w:rsidP="00D517D6">
      <w:r w:rsidRPr="00D517D6">
        <w:t>At its center is a real-time, physics-informed digital twin. Many of the twins in the survey are effectively "digital shadows" that replay historical telemetry, while the data-driven alternatives predict quickly but ignore the underlying physics. The proposed twin instead pairs a high-fidelity physics model with a fast surrogate and a live, two-way link, so it both mirrors the plant and acts on it, with continuous calibration and drift detection built in. This design also improves prediction accuracy: because the surrogate is trained on real sensor data yet constrained by physics, it can reproduce CFD-quality thermal fields at near-real-time speed, something the offline physics models and the simplified ML models each achieve only partially.</w:t>
      </w:r>
    </w:p>
    <w:p w14:paraId="5A53DA12" w14:textId="77777777" w:rsidR="009753A9" w:rsidRPr="00D517D6" w:rsidRDefault="00000000" w:rsidP="00D517D6">
      <w:r w:rsidRPr="00D517D6">
        <w:t xml:space="preserve">The control layer is where the AI and RL approach improves most clearly. Existing controllers are usually rule-based, one-off deep-RL demonstrations, or offline-RL agents whose safety rests on soft reward penalties. Here, a safety-aware, constrained reinforcement-learning agent is trained and verified inside the twin before it is allowed to touch hardware, combining the sample efficiency of physics priors with explicit </w:t>
      </w:r>
      <w:r w:rsidRPr="00D517D6">
        <w:lastRenderedPageBreak/>
        <w:t xml:space="preserve">thermal-SLA limits and a human-in-the-loop check. By coupling workload and weather forecasts to the thermal surrogate, the controller also becomes predictive rather than reactive, positioning cooling ahead of load spikes instead of responding once temperatures </w:t>
      </w:r>
      <w:proofErr w:type="gramStart"/>
      <w:r w:rsidRPr="00D517D6">
        <w:t>have already</w:t>
      </w:r>
      <w:proofErr w:type="gramEnd"/>
      <w:r w:rsidRPr="00D517D6">
        <w:t xml:space="preserve"> risen.</w:t>
      </w:r>
    </w:p>
    <w:p w14:paraId="5DE1CE09" w14:textId="77777777" w:rsidR="009753A9" w:rsidRPr="00D517D6" w:rsidRDefault="00000000" w:rsidP="00D517D6">
      <w:r w:rsidRPr="00D517D6">
        <w:t xml:space="preserve">Sustainability is treated as a first-class objective rather than a by-product. Almost every method in the survey optimizes energy or PUE alone; this framework additionally accounts for grid-carbon intensity and water </w:t>
      </w:r>
      <w:proofErr w:type="gramStart"/>
      <w:r w:rsidRPr="00D517D6">
        <w:t>use, and</w:t>
      </w:r>
      <w:proofErr w:type="gramEnd"/>
      <w:r w:rsidRPr="00D517D6">
        <w:t xml:space="preserve"> shifts flexible load toward low-carbon or renewable periods, so efficiency gains translate into real emissions reductions. Automation supports this from end to end: an event-driven pipeline ingests data, recalibrates the twin, trains and verifies policies, and redeploys them, retraining automatically when drift or anomalies appear - replacing the manual, design-stage analysis common in the reviewed tools.</w:t>
      </w:r>
    </w:p>
    <w:p w14:paraId="3AAA25E2" w14:textId="77777777" w:rsidR="009753A9" w:rsidRPr="00D517D6" w:rsidRDefault="00000000" w:rsidP="00D517D6">
      <w:proofErr w:type="gramStart"/>
      <w:r w:rsidRPr="00D517D6">
        <w:t>Deploying on</w:t>
      </w:r>
      <w:proofErr w:type="gramEnd"/>
      <w:r w:rsidRPr="00D517D6">
        <w:t xml:space="preserve"> AWS addresses the practical gaps the literature leaves open. None of the surveyed studies use managed cloud, and all are validated on a single site. A cloud-native design lets the twin and its models scale elastically from one hall to many, and reuse knowledge across facilities through transfer and online learning. It also brings the security and resilience the reviews raise but rarely resolve - identity and access control, authenticated operator access, encryption, sensor-health monitoring, and graceful fallback when instruments fail. Distilling the learned policies into interpretable form finally gives operators the explanations that the opaque controllers in the survey cannot.</w:t>
      </w:r>
    </w:p>
    <w:p w14:paraId="2C7C172F" w14:textId="77777777" w:rsidR="009753A9" w:rsidRPr="00D517D6" w:rsidRDefault="00000000" w:rsidP="00D517D6">
      <w:r w:rsidRPr="00D517D6">
        <w:t>Taken together, the contribution is an integrated, deployable framework - a physics-informed real-time twin, safe and predictive reinforcement learning, carbon-aware multi-objective optimization, and cloud-scale automation - that directly closes the recurring gaps identified in the survey: offline-only twins, energy-only objectives, weak safety guarantees, limited explainability, unproven scalability, and the near-total absence of cloud deployment.</w:t>
      </w:r>
    </w:p>
    <w:p w14:paraId="2F9235E0" w14:textId="77777777" w:rsidR="009753A9" w:rsidRPr="00D517D6" w:rsidRDefault="00000000" w:rsidP="00D517D6">
      <w:pPr>
        <w:rPr>
          <w:b/>
          <w:bCs/>
          <w:sz w:val="28"/>
          <w:szCs w:val="28"/>
        </w:rPr>
      </w:pPr>
      <w:r w:rsidRPr="00D517D6">
        <w:rPr>
          <w:b/>
          <w:bCs/>
          <w:sz w:val="28"/>
          <w:szCs w:val="28"/>
        </w:rPr>
        <w:t>4. AWS Services Planning</w:t>
      </w:r>
    </w:p>
    <w:p w14:paraId="17299703" w14:textId="77777777" w:rsidR="009753A9" w:rsidRPr="00D517D6" w:rsidRDefault="00000000" w:rsidP="00D517D6">
      <w:r w:rsidRPr="00D517D6">
        <w:t>Only services that add clear value to the proposed twin, RL, and sustainability architecture are listed, ordered by role in the pipeline.</w:t>
      </w:r>
    </w:p>
    <w:tbl>
      <w:tblPr>
        <w:tblStyle w:val="TableGrid"/>
        <w:tblW w:w="0" w:type="auto"/>
        <w:tblLayout w:type="fixed"/>
        <w:tblLook w:val="04A0" w:firstRow="1" w:lastRow="0" w:firstColumn="1" w:lastColumn="0" w:noHBand="0" w:noVBand="1"/>
      </w:tblPr>
      <w:tblGrid>
        <w:gridCol w:w="2736"/>
        <w:gridCol w:w="6912"/>
      </w:tblGrid>
      <w:tr w:rsidR="009753A9" w:rsidRPr="00D517D6" w14:paraId="3880E74B" w14:textId="77777777" w:rsidTr="00D517D6">
        <w:tc>
          <w:tcPr>
            <w:tcW w:w="2736" w:type="dxa"/>
          </w:tcPr>
          <w:p w14:paraId="31931041" w14:textId="77777777" w:rsidR="009753A9" w:rsidRPr="00D517D6" w:rsidRDefault="00000000" w:rsidP="00D517D6">
            <w:pPr>
              <w:rPr>
                <w:b/>
                <w:bCs/>
                <w:sz w:val="28"/>
                <w:szCs w:val="28"/>
              </w:rPr>
            </w:pPr>
            <w:r w:rsidRPr="00D517D6">
              <w:rPr>
                <w:b/>
                <w:bCs/>
                <w:sz w:val="28"/>
                <w:szCs w:val="28"/>
              </w:rPr>
              <w:t>AWS Service</w:t>
            </w:r>
          </w:p>
        </w:tc>
        <w:tc>
          <w:tcPr>
            <w:tcW w:w="6912" w:type="dxa"/>
          </w:tcPr>
          <w:p w14:paraId="71E34FFF" w14:textId="77777777" w:rsidR="009753A9" w:rsidRPr="00D517D6" w:rsidRDefault="00000000" w:rsidP="00D517D6">
            <w:pPr>
              <w:rPr>
                <w:b/>
                <w:bCs/>
                <w:sz w:val="28"/>
                <w:szCs w:val="28"/>
              </w:rPr>
            </w:pPr>
            <w:r w:rsidRPr="00D517D6">
              <w:rPr>
                <w:b/>
                <w:bCs/>
                <w:sz w:val="28"/>
                <w:szCs w:val="28"/>
              </w:rPr>
              <w:t>Purpose</w:t>
            </w:r>
          </w:p>
        </w:tc>
      </w:tr>
      <w:tr w:rsidR="009753A9" w:rsidRPr="00D517D6" w14:paraId="75BA87CB" w14:textId="77777777" w:rsidTr="00D517D6">
        <w:tc>
          <w:tcPr>
            <w:tcW w:w="2736" w:type="dxa"/>
          </w:tcPr>
          <w:p w14:paraId="4435F340" w14:textId="77777777" w:rsidR="009753A9" w:rsidRPr="00D517D6" w:rsidRDefault="00000000" w:rsidP="00D517D6">
            <w:r w:rsidRPr="00D517D6">
              <w:t>AWS IoT Core</w:t>
            </w:r>
          </w:p>
        </w:tc>
        <w:tc>
          <w:tcPr>
            <w:tcW w:w="6912" w:type="dxa"/>
          </w:tcPr>
          <w:p w14:paraId="64C1B145" w14:textId="77777777" w:rsidR="009753A9" w:rsidRPr="00D517D6" w:rsidRDefault="00000000" w:rsidP="00D517D6">
            <w:r w:rsidRPr="00D517D6">
              <w:t>Securely ingests high-frequency cooling-plant telemetry (temperatures, flow, power) over MQTT and sends optimized setpoints back to controllers - the twin's real-time, two-way link.</w:t>
            </w:r>
          </w:p>
        </w:tc>
      </w:tr>
      <w:tr w:rsidR="009753A9" w:rsidRPr="00D517D6" w14:paraId="2EC60BA4" w14:textId="77777777" w:rsidTr="00D517D6">
        <w:tc>
          <w:tcPr>
            <w:tcW w:w="2736" w:type="dxa"/>
          </w:tcPr>
          <w:p w14:paraId="0FF86DE3" w14:textId="545B882D" w:rsidR="009753A9" w:rsidRPr="00D517D6" w:rsidRDefault="00000000" w:rsidP="00D517D6">
            <w:r w:rsidRPr="00D517D6">
              <w:t xml:space="preserve">AWS IoT </w:t>
            </w:r>
            <w:proofErr w:type="spellStart"/>
            <w:r w:rsidRPr="00D517D6">
              <w:t>SiteWise</w:t>
            </w:r>
            <w:proofErr w:type="spellEnd"/>
            <w:r w:rsidRPr="00D517D6">
              <w:t xml:space="preserve"> </w:t>
            </w:r>
          </w:p>
        </w:tc>
        <w:tc>
          <w:tcPr>
            <w:tcW w:w="6912" w:type="dxa"/>
          </w:tcPr>
          <w:p w14:paraId="489C49BF" w14:textId="77777777" w:rsidR="009753A9" w:rsidRPr="00D517D6" w:rsidRDefault="00000000" w:rsidP="00D517D6">
            <w:r w:rsidRPr="00D517D6">
              <w:t xml:space="preserve">Models CRAHs, chillers, CDUs, and pumps as industrial assets and </w:t>
            </w:r>
            <w:proofErr w:type="gramStart"/>
            <w:r w:rsidRPr="00D517D6">
              <w:t>stores</w:t>
            </w:r>
            <w:proofErr w:type="gramEnd"/>
            <w:r w:rsidRPr="00D517D6">
              <w:t xml:space="preserve"> their time-series data, giving the twin a structured live data backbone.</w:t>
            </w:r>
          </w:p>
        </w:tc>
      </w:tr>
      <w:tr w:rsidR="009753A9" w:rsidRPr="00D517D6" w14:paraId="7ED29706" w14:textId="77777777" w:rsidTr="00D517D6">
        <w:tc>
          <w:tcPr>
            <w:tcW w:w="2736" w:type="dxa"/>
          </w:tcPr>
          <w:p w14:paraId="7EB95197" w14:textId="20306CD0" w:rsidR="009753A9" w:rsidRPr="00D517D6" w:rsidRDefault="00000000" w:rsidP="00D517D6">
            <w:r w:rsidRPr="00D517D6">
              <w:t xml:space="preserve">AWS IoT </w:t>
            </w:r>
            <w:proofErr w:type="spellStart"/>
            <w:r w:rsidRPr="00D517D6">
              <w:t>TwinMaker</w:t>
            </w:r>
            <w:proofErr w:type="spellEnd"/>
            <w:r w:rsidRPr="00D517D6">
              <w:t xml:space="preserve"> </w:t>
            </w:r>
          </w:p>
        </w:tc>
        <w:tc>
          <w:tcPr>
            <w:tcW w:w="6912" w:type="dxa"/>
          </w:tcPr>
          <w:p w14:paraId="267C04D8" w14:textId="77777777" w:rsidR="009753A9" w:rsidRPr="00D517D6" w:rsidRDefault="00000000" w:rsidP="00D517D6">
            <w:r w:rsidRPr="00D517D6">
              <w:t>Builds the digital twin itself, binding 3D and asset models to live data for real-time state, what-if analysis, and visualization.</w:t>
            </w:r>
          </w:p>
        </w:tc>
      </w:tr>
      <w:tr w:rsidR="009753A9" w:rsidRPr="00D517D6" w14:paraId="7762175F" w14:textId="77777777" w:rsidTr="00D517D6">
        <w:tc>
          <w:tcPr>
            <w:tcW w:w="2736" w:type="dxa"/>
          </w:tcPr>
          <w:p w14:paraId="6FF8C919" w14:textId="5683FA91" w:rsidR="009753A9" w:rsidRPr="00D517D6" w:rsidRDefault="00000000" w:rsidP="00D517D6">
            <w:r w:rsidRPr="00D517D6">
              <w:t xml:space="preserve">Amazon Timestream </w:t>
            </w:r>
          </w:p>
        </w:tc>
        <w:tc>
          <w:tcPr>
            <w:tcW w:w="6912" w:type="dxa"/>
          </w:tcPr>
          <w:p w14:paraId="3647B11B" w14:textId="77777777" w:rsidR="009753A9" w:rsidRPr="00D517D6" w:rsidRDefault="00000000" w:rsidP="00D517D6">
            <w:r w:rsidRPr="00D517D6">
              <w:t>Purpose-built time-series database for fine-grained sensor data, enabling fast queries for monitoring and model training.</w:t>
            </w:r>
          </w:p>
        </w:tc>
      </w:tr>
      <w:tr w:rsidR="009753A9" w:rsidRPr="00D517D6" w14:paraId="38FF9EC7" w14:textId="77777777" w:rsidTr="00D517D6">
        <w:tc>
          <w:tcPr>
            <w:tcW w:w="2736" w:type="dxa"/>
          </w:tcPr>
          <w:p w14:paraId="09278B0E" w14:textId="77777777" w:rsidR="009753A9" w:rsidRPr="00D517D6" w:rsidRDefault="00000000" w:rsidP="00D517D6">
            <w:r w:rsidRPr="00D517D6">
              <w:t>Amazon S3</w:t>
            </w:r>
          </w:p>
        </w:tc>
        <w:tc>
          <w:tcPr>
            <w:tcW w:w="6912" w:type="dxa"/>
          </w:tcPr>
          <w:p w14:paraId="4D0E4F28" w14:textId="77777777" w:rsidR="009753A9" w:rsidRPr="00D517D6" w:rsidRDefault="00000000" w:rsidP="00D517D6">
            <w:r w:rsidRPr="00D517D6">
              <w:t>Central data lake for raw telemetry, CFD/</w:t>
            </w:r>
            <w:proofErr w:type="spellStart"/>
            <w:r w:rsidRPr="00D517D6">
              <w:t>Modelica</w:t>
            </w:r>
            <w:proofErr w:type="spellEnd"/>
            <w:r w:rsidRPr="00D517D6">
              <w:t xml:space="preserve"> simulation data, training datasets, and versioned model artifacts.</w:t>
            </w:r>
          </w:p>
        </w:tc>
      </w:tr>
      <w:tr w:rsidR="009753A9" w:rsidRPr="00D517D6" w14:paraId="418F50F9" w14:textId="77777777" w:rsidTr="00D517D6">
        <w:tc>
          <w:tcPr>
            <w:tcW w:w="2736" w:type="dxa"/>
          </w:tcPr>
          <w:p w14:paraId="417B0BB0" w14:textId="77777777" w:rsidR="009753A9" w:rsidRPr="00D517D6" w:rsidRDefault="00000000" w:rsidP="00D517D6">
            <w:r w:rsidRPr="00D517D6">
              <w:t>AWS Glue</w:t>
            </w:r>
          </w:p>
        </w:tc>
        <w:tc>
          <w:tcPr>
            <w:tcW w:w="6912" w:type="dxa"/>
          </w:tcPr>
          <w:p w14:paraId="287C3F26" w14:textId="77777777" w:rsidR="009753A9" w:rsidRPr="00D517D6" w:rsidRDefault="00000000" w:rsidP="00D517D6">
            <w:r w:rsidRPr="00D517D6">
              <w:t>Serverless ETL to clean, normalize, and feature-engineer telemetry and datasets - the preprocessing stage before training.</w:t>
            </w:r>
          </w:p>
        </w:tc>
      </w:tr>
      <w:tr w:rsidR="009753A9" w:rsidRPr="00D517D6" w14:paraId="005E3C88" w14:textId="77777777" w:rsidTr="00D517D6">
        <w:tc>
          <w:tcPr>
            <w:tcW w:w="2736" w:type="dxa"/>
          </w:tcPr>
          <w:p w14:paraId="322234D4" w14:textId="77777777" w:rsidR="009753A9" w:rsidRPr="00D517D6" w:rsidRDefault="00000000" w:rsidP="00D517D6">
            <w:r w:rsidRPr="00D517D6">
              <w:t>Amazon SageMaker</w:t>
            </w:r>
          </w:p>
        </w:tc>
        <w:tc>
          <w:tcPr>
            <w:tcW w:w="6912" w:type="dxa"/>
          </w:tcPr>
          <w:p w14:paraId="655170B8" w14:textId="77777777" w:rsidR="009753A9" w:rsidRPr="00D517D6" w:rsidRDefault="00000000" w:rsidP="00D517D6">
            <w:r w:rsidRPr="00D517D6">
              <w:t>Trains, tunes, and hosts the predictive thermal surrogate and the safety-aware RL policies; its model registry supports online and transfer learning with versioned redeployment.</w:t>
            </w:r>
          </w:p>
        </w:tc>
      </w:tr>
      <w:tr w:rsidR="009753A9" w:rsidRPr="00D517D6" w14:paraId="305AB795" w14:textId="77777777" w:rsidTr="00D517D6">
        <w:tc>
          <w:tcPr>
            <w:tcW w:w="2736" w:type="dxa"/>
          </w:tcPr>
          <w:p w14:paraId="3A44E049" w14:textId="77777777" w:rsidR="009753A9" w:rsidRPr="00D517D6" w:rsidRDefault="00000000" w:rsidP="00D517D6">
            <w:r w:rsidRPr="00D517D6">
              <w:lastRenderedPageBreak/>
              <w:t>Amazon EC2</w:t>
            </w:r>
          </w:p>
        </w:tc>
        <w:tc>
          <w:tcPr>
            <w:tcW w:w="6912" w:type="dxa"/>
          </w:tcPr>
          <w:p w14:paraId="7F5D10CE" w14:textId="77777777" w:rsidR="009753A9" w:rsidRPr="00D517D6" w:rsidRDefault="00000000" w:rsidP="00D517D6">
            <w:r w:rsidRPr="00D517D6">
              <w:t>On-demand GPU/CPU instances for heavy CFD/</w:t>
            </w:r>
            <w:proofErr w:type="spellStart"/>
            <w:r w:rsidRPr="00D517D6">
              <w:t>Modelica</w:t>
            </w:r>
            <w:proofErr w:type="spellEnd"/>
            <w:r w:rsidRPr="00D517D6">
              <w:t xml:space="preserve"> surrogate generation and large RL training runs.</w:t>
            </w:r>
          </w:p>
        </w:tc>
      </w:tr>
      <w:tr w:rsidR="009753A9" w:rsidRPr="00D517D6" w14:paraId="443297CD" w14:textId="77777777" w:rsidTr="00D517D6">
        <w:tc>
          <w:tcPr>
            <w:tcW w:w="2736" w:type="dxa"/>
          </w:tcPr>
          <w:p w14:paraId="234195A3" w14:textId="77777777" w:rsidR="009753A9" w:rsidRPr="00D517D6" w:rsidRDefault="00000000" w:rsidP="00D517D6">
            <w:r w:rsidRPr="00D517D6">
              <w:t>Amazon ECS / EKS</w:t>
            </w:r>
          </w:p>
        </w:tc>
        <w:tc>
          <w:tcPr>
            <w:tcW w:w="6912" w:type="dxa"/>
          </w:tcPr>
          <w:p w14:paraId="26166522" w14:textId="77777777" w:rsidR="009753A9" w:rsidRPr="00D517D6" w:rsidRDefault="00000000" w:rsidP="00D517D6">
            <w:r w:rsidRPr="00D517D6">
              <w:t>Containerizes and elastically scales the simulation twin and RL workloads across one or many facilities.</w:t>
            </w:r>
          </w:p>
        </w:tc>
      </w:tr>
      <w:tr w:rsidR="009753A9" w:rsidRPr="00D517D6" w14:paraId="12BC14BD" w14:textId="77777777" w:rsidTr="00D517D6">
        <w:tc>
          <w:tcPr>
            <w:tcW w:w="2736" w:type="dxa"/>
          </w:tcPr>
          <w:p w14:paraId="63F67421" w14:textId="77777777" w:rsidR="009753A9" w:rsidRPr="00D517D6" w:rsidRDefault="00000000" w:rsidP="00D517D6">
            <w:r w:rsidRPr="00D517D6">
              <w:t>AWS Step Functions</w:t>
            </w:r>
          </w:p>
        </w:tc>
        <w:tc>
          <w:tcPr>
            <w:tcW w:w="6912" w:type="dxa"/>
          </w:tcPr>
          <w:p w14:paraId="00D1FBF8" w14:textId="77777777" w:rsidR="009753A9" w:rsidRPr="00D517D6" w:rsidRDefault="00000000" w:rsidP="00D517D6">
            <w:r w:rsidRPr="00D517D6">
              <w:t>Orchestrates the closed-loop pipeline: ingest, calibrate the twin, train, verify inside the twin, then deploy under control.</w:t>
            </w:r>
          </w:p>
        </w:tc>
      </w:tr>
      <w:tr w:rsidR="009753A9" w:rsidRPr="00D517D6" w14:paraId="3B38ECAA" w14:textId="77777777" w:rsidTr="00D517D6">
        <w:tc>
          <w:tcPr>
            <w:tcW w:w="2736" w:type="dxa"/>
          </w:tcPr>
          <w:p w14:paraId="5474609D" w14:textId="77777777" w:rsidR="009753A9" w:rsidRPr="00D517D6" w:rsidRDefault="00000000" w:rsidP="00D517D6">
            <w:r w:rsidRPr="00D517D6">
              <w:t xml:space="preserve">Amazon </w:t>
            </w:r>
            <w:proofErr w:type="spellStart"/>
            <w:r w:rsidRPr="00D517D6">
              <w:t>EventBridge</w:t>
            </w:r>
            <w:proofErr w:type="spellEnd"/>
          </w:p>
        </w:tc>
        <w:tc>
          <w:tcPr>
            <w:tcW w:w="6912" w:type="dxa"/>
          </w:tcPr>
          <w:p w14:paraId="0FAB5718" w14:textId="77777777" w:rsidR="009753A9" w:rsidRPr="00D517D6" w:rsidRDefault="00000000" w:rsidP="00D517D6">
            <w:r w:rsidRPr="00D517D6">
              <w:t>Event-driven triggers for scheduled optimization and automatic retraining when data drift or thermal anomalies are detected.</w:t>
            </w:r>
          </w:p>
        </w:tc>
      </w:tr>
      <w:tr w:rsidR="009753A9" w:rsidRPr="00D517D6" w14:paraId="49E1AE61" w14:textId="77777777" w:rsidTr="00D517D6">
        <w:tc>
          <w:tcPr>
            <w:tcW w:w="2736" w:type="dxa"/>
          </w:tcPr>
          <w:p w14:paraId="11DC1166" w14:textId="77777777" w:rsidR="009753A9" w:rsidRPr="00D517D6" w:rsidRDefault="00000000" w:rsidP="00D517D6">
            <w:r w:rsidRPr="00D517D6">
              <w:t>AWS Lambda</w:t>
            </w:r>
          </w:p>
        </w:tc>
        <w:tc>
          <w:tcPr>
            <w:tcW w:w="6912" w:type="dxa"/>
          </w:tcPr>
          <w:p w14:paraId="42942F26" w14:textId="77777777" w:rsidR="009753A9" w:rsidRPr="00D517D6" w:rsidRDefault="00000000" w:rsidP="00D517D6">
            <w:r w:rsidRPr="00D517D6">
              <w:t>Lightweight serverless functions for inference triggers, alert handling, and glue logic between services.</w:t>
            </w:r>
          </w:p>
        </w:tc>
      </w:tr>
      <w:tr w:rsidR="009753A9" w:rsidRPr="00D517D6" w14:paraId="3E1F077B" w14:textId="77777777" w:rsidTr="00D517D6">
        <w:tc>
          <w:tcPr>
            <w:tcW w:w="2736" w:type="dxa"/>
          </w:tcPr>
          <w:p w14:paraId="71EB9674" w14:textId="77777777" w:rsidR="009753A9" w:rsidRPr="00D517D6" w:rsidRDefault="00000000" w:rsidP="00D517D6">
            <w:r w:rsidRPr="00D517D6">
              <w:t>Amazon API Gateway</w:t>
            </w:r>
          </w:p>
        </w:tc>
        <w:tc>
          <w:tcPr>
            <w:tcW w:w="6912" w:type="dxa"/>
          </w:tcPr>
          <w:p w14:paraId="75F7CA76" w14:textId="77777777" w:rsidR="009753A9" w:rsidRPr="00D517D6" w:rsidRDefault="00000000" w:rsidP="00D517D6">
            <w:r w:rsidRPr="00D517D6">
              <w:t>Exposes twin state, forecasts, and optimization results as secure APIs for the operator dashboard and external DCIM/BMS systems.</w:t>
            </w:r>
          </w:p>
        </w:tc>
      </w:tr>
      <w:tr w:rsidR="009753A9" w:rsidRPr="00D517D6" w14:paraId="0412F0E4" w14:textId="77777777" w:rsidTr="00D517D6">
        <w:tc>
          <w:tcPr>
            <w:tcW w:w="2736" w:type="dxa"/>
          </w:tcPr>
          <w:p w14:paraId="476EC1D7" w14:textId="77777777" w:rsidR="009753A9" w:rsidRPr="00D517D6" w:rsidRDefault="00000000" w:rsidP="00D517D6">
            <w:r w:rsidRPr="00D517D6">
              <w:t>Amazon RDS</w:t>
            </w:r>
          </w:p>
        </w:tc>
        <w:tc>
          <w:tcPr>
            <w:tcW w:w="6912" w:type="dxa"/>
          </w:tcPr>
          <w:p w14:paraId="7F0F2BDE" w14:textId="77777777" w:rsidR="009753A9" w:rsidRPr="00D517D6" w:rsidRDefault="00000000" w:rsidP="00D517D6">
            <w:r w:rsidRPr="00D517D6">
              <w:t>Relational store for configuration, experiment metadata, SLA logs, and optimization results.</w:t>
            </w:r>
          </w:p>
        </w:tc>
      </w:tr>
      <w:tr w:rsidR="009753A9" w:rsidRPr="00D517D6" w14:paraId="5D60EC07" w14:textId="77777777" w:rsidTr="00D517D6">
        <w:tc>
          <w:tcPr>
            <w:tcW w:w="2736" w:type="dxa"/>
          </w:tcPr>
          <w:p w14:paraId="65B01D70" w14:textId="77777777" w:rsidR="009753A9" w:rsidRPr="00D517D6" w:rsidRDefault="00000000" w:rsidP="00D517D6">
            <w:r w:rsidRPr="00D517D6">
              <w:t>Amazon CloudWatch</w:t>
            </w:r>
          </w:p>
        </w:tc>
        <w:tc>
          <w:tcPr>
            <w:tcW w:w="6912" w:type="dxa"/>
          </w:tcPr>
          <w:p w14:paraId="30663DE3" w14:textId="77777777" w:rsidR="009753A9" w:rsidRPr="00D517D6" w:rsidRDefault="00000000" w:rsidP="00D517D6">
            <w:r w:rsidRPr="00D517D6">
              <w:t xml:space="preserve">Monitors infrastructure, model performance, and thermal/energy metrics, and </w:t>
            </w:r>
            <w:proofErr w:type="gramStart"/>
            <w:r w:rsidRPr="00D517D6">
              <w:t>raises</w:t>
            </w:r>
            <w:proofErr w:type="gramEnd"/>
            <w:r w:rsidRPr="00D517D6">
              <w:t xml:space="preserve"> alarms on SLA thresholds.</w:t>
            </w:r>
          </w:p>
        </w:tc>
      </w:tr>
      <w:tr w:rsidR="009753A9" w:rsidRPr="00D517D6" w14:paraId="738F4650" w14:textId="77777777" w:rsidTr="00D517D6">
        <w:tc>
          <w:tcPr>
            <w:tcW w:w="2736" w:type="dxa"/>
          </w:tcPr>
          <w:p w14:paraId="6A4BBC15" w14:textId="77777777" w:rsidR="009753A9" w:rsidRPr="00D517D6" w:rsidRDefault="00000000" w:rsidP="00D517D6">
            <w:r w:rsidRPr="00D517D6">
              <w:t>Amazon SNS</w:t>
            </w:r>
          </w:p>
        </w:tc>
        <w:tc>
          <w:tcPr>
            <w:tcW w:w="6912" w:type="dxa"/>
          </w:tcPr>
          <w:p w14:paraId="767B4EE9" w14:textId="77777777" w:rsidR="009753A9" w:rsidRPr="00D517D6" w:rsidRDefault="00000000" w:rsidP="00D517D6">
            <w:r w:rsidRPr="00D517D6">
              <w:t>Pushes notifications for thermal-limit breaches, sensor faults, and retraining events, supporting fault-tolerant operation.</w:t>
            </w:r>
          </w:p>
        </w:tc>
      </w:tr>
      <w:tr w:rsidR="009753A9" w:rsidRPr="00D517D6" w14:paraId="1243C684" w14:textId="77777777" w:rsidTr="00D517D6">
        <w:tc>
          <w:tcPr>
            <w:tcW w:w="2736" w:type="dxa"/>
          </w:tcPr>
          <w:p w14:paraId="5A896D10" w14:textId="77777777" w:rsidR="009753A9" w:rsidRPr="00D517D6" w:rsidRDefault="00000000" w:rsidP="00D517D6">
            <w:r w:rsidRPr="00D517D6">
              <w:t xml:space="preserve">Amazon </w:t>
            </w:r>
            <w:proofErr w:type="spellStart"/>
            <w:r w:rsidRPr="00D517D6">
              <w:t>QuickSight</w:t>
            </w:r>
            <w:proofErr w:type="spellEnd"/>
          </w:p>
        </w:tc>
        <w:tc>
          <w:tcPr>
            <w:tcW w:w="6912" w:type="dxa"/>
          </w:tcPr>
          <w:p w14:paraId="6529DE58" w14:textId="77777777" w:rsidR="009753A9" w:rsidRPr="00D517D6" w:rsidRDefault="00000000" w:rsidP="00D517D6">
            <w:r w:rsidRPr="00D517D6">
              <w:t>Sustainability and operations dashboards for PUE, energy, carbon, water, and thermal-compliance reporting.</w:t>
            </w:r>
          </w:p>
        </w:tc>
      </w:tr>
      <w:tr w:rsidR="009753A9" w:rsidRPr="00D517D6" w14:paraId="15C95016" w14:textId="77777777" w:rsidTr="00D517D6">
        <w:tc>
          <w:tcPr>
            <w:tcW w:w="2736" w:type="dxa"/>
          </w:tcPr>
          <w:p w14:paraId="4D2362AF" w14:textId="77777777" w:rsidR="009753A9" w:rsidRPr="00D517D6" w:rsidRDefault="00000000" w:rsidP="00D517D6">
            <w:r w:rsidRPr="00D517D6">
              <w:t>AWS IAM</w:t>
            </w:r>
          </w:p>
        </w:tc>
        <w:tc>
          <w:tcPr>
            <w:tcW w:w="6912" w:type="dxa"/>
          </w:tcPr>
          <w:p w14:paraId="618DBE45" w14:textId="77777777" w:rsidR="009753A9" w:rsidRPr="00D517D6" w:rsidRDefault="00000000" w:rsidP="00D517D6">
            <w:r w:rsidRPr="00D517D6">
              <w:t>Enforces least-privilege access control across every service in the pipeline.</w:t>
            </w:r>
          </w:p>
        </w:tc>
      </w:tr>
      <w:tr w:rsidR="009753A9" w:rsidRPr="00D517D6" w14:paraId="6B61D242" w14:textId="77777777" w:rsidTr="00D517D6">
        <w:tc>
          <w:tcPr>
            <w:tcW w:w="2736" w:type="dxa"/>
          </w:tcPr>
          <w:p w14:paraId="6712087F" w14:textId="77777777" w:rsidR="009753A9" w:rsidRPr="00D517D6" w:rsidRDefault="00000000" w:rsidP="00D517D6">
            <w:r w:rsidRPr="00D517D6">
              <w:t>Amazon Cognito</w:t>
            </w:r>
          </w:p>
        </w:tc>
        <w:tc>
          <w:tcPr>
            <w:tcW w:w="6912" w:type="dxa"/>
          </w:tcPr>
          <w:p w14:paraId="39DCEC4B" w14:textId="77777777" w:rsidR="009753A9" w:rsidRPr="00D517D6" w:rsidRDefault="00000000" w:rsidP="00D517D6">
            <w:r w:rsidRPr="00D517D6">
              <w:t>Authenticates and authorizes operators accessing the dashboard and control interface.</w:t>
            </w:r>
          </w:p>
        </w:tc>
      </w:tr>
      <w:tr w:rsidR="009753A9" w:rsidRPr="00D517D6" w14:paraId="3ADCF8AC" w14:textId="77777777" w:rsidTr="00D517D6">
        <w:tc>
          <w:tcPr>
            <w:tcW w:w="2736" w:type="dxa"/>
          </w:tcPr>
          <w:p w14:paraId="22CC2617" w14:textId="0BF5160C" w:rsidR="009753A9" w:rsidRPr="00D517D6" w:rsidRDefault="00000000" w:rsidP="00D517D6">
            <w:r w:rsidRPr="00D517D6">
              <w:t xml:space="preserve">AWS KMS </w:t>
            </w:r>
          </w:p>
        </w:tc>
        <w:tc>
          <w:tcPr>
            <w:tcW w:w="6912" w:type="dxa"/>
          </w:tcPr>
          <w:p w14:paraId="0CDDFA6E" w14:textId="77777777" w:rsidR="009753A9" w:rsidRPr="00D517D6" w:rsidRDefault="00000000" w:rsidP="00D517D6">
            <w:r w:rsidRPr="00D517D6">
              <w:t>Encrypts telemetry, datasets, and model artifacts at rest and in transit.</w:t>
            </w:r>
          </w:p>
        </w:tc>
      </w:tr>
    </w:tbl>
    <w:p w14:paraId="4A3CA67D" w14:textId="3D65F858" w:rsidR="009753A9" w:rsidRDefault="009753A9" w:rsidP="00D517D6"/>
    <w:p w14:paraId="1EBFA507" w14:textId="77777777" w:rsidR="0048376D" w:rsidRPr="0048376D" w:rsidRDefault="0048376D" w:rsidP="0048376D">
      <w:pPr>
        <w:rPr>
          <w:b/>
          <w:bCs/>
          <w:sz w:val="28"/>
          <w:szCs w:val="28"/>
        </w:rPr>
      </w:pPr>
      <w:r w:rsidRPr="0048376D">
        <w:rPr>
          <w:b/>
          <w:bCs/>
          <w:sz w:val="28"/>
          <w:szCs w:val="28"/>
        </w:rPr>
        <w:t>5. Dataset Details</w:t>
      </w:r>
    </w:p>
    <w:p w14:paraId="392ABD4F" w14:textId="77777777" w:rsidR="0048376D" w:rsidRPr="0048376D" w:rsidRDefault="0048376D" w:rsidP="0048376D">
      <w:r w:rsidRPr="0048376D">
        <w:t>A digital-twin cooling framework needs trustworthy operational data to calibrate the twin, train the predictive and reinforcement-learning models, and benchmark energy- and carbon-aware optimization. The candidate datasets below were identified from the surveyed literature and judged on realism, openness, relevance to liquid-cooled high-density facilities, and the availability of sustainability signals such as waste heat and PUE.</w:t>
      </w:r>
    </w:p>
    <w:p w14:paraId="37AD4948" w14:textId="77777777" w:rsidR="0048376D" w:rsidRPr="0048376D" w:rsidRDefault="0048376D" w:rsidP="0048376D">
      <w:pPr>
        <w:rPr>
          <w:b/>
          <w:bCs/>
          <w:sz w:val="24"/>
          <w:szCs w:val="24"/>
        </w:rPr>
      </w:pPr>
      <w:proofErr w:type="gramStart"/>
      <w:r w:rsidRPr="0048376D">
        <w:rPr>
          <w:b/>
          <w:bCs/>
          <w:sz w:val="24"/>
          <w:szCs w:val="24"/>
        </w:rPr>
        <w:t>5.1  Candidate</w:t>
      </w:r>
      <w:proofErr w:type="gramEnd"/>
      <w:r w:rsidRPr="0048376D">
        <w:rPr>
          <w:b/>
          <w:bCs/>
          <w:sz w:val="24"/>
          <w:szCs w:val="24"/>
        </w:rPr>
        <w:t xml:space="preserve"> datasets considered</w:t>
      </w:r>
    </w:p>
    <w:tbl>
      <w:tblPr>
        <w:tblStyle w:val="TableGrid"/>
        <w:tblW w:w="0" w:type="auto"/>
        <w:tblLayout w:type="fixed"/>
        <w:tblLook w:val="04A0" w:firstRow="1" w:lastRow="0" w:firstColumn="1" w:lastColumn="0" w:noHBand="0" w:noVBand="1"/>
      </w:tblPr>
      <w:tblGrid>
        <w:gridCol w:w="3024"/>
        <w:gridCol w:w="4176"/>
        <w:gridCol w:w="2448"/>
      </w:tblGrid>
      <w:tr w:rsidR="0048376D" w:rsidRPr="0048376D" w14:paraId="1BCA5F4B" w14:textId="77777777" w:rsidTr="0048376D">
        <w:tc>
          <w:tcPr>
            <w:tcW w:w="3024" w:type="dxa"/>
          </w:tcPr>
          <w:p w14:paraId="0DE110DF" w14:textId="77777777" w:rsidR="0048376D" w:rsidRPr="0048376D" w:rsidRDefault="0048376D" w:rsidP="0048376D">
            <w:pPr>
              <w:rPr>
                <w:b/>
                <w:bCs/>
                <w:sz w:val="28"/>
                <w:szCs w:val="28"/>
              </w:rPr>
            </w:pPr>
            <w:r w:rsidRPr="0048376D">
              <w:rPr>
                <w:b/>
                <w:bCs/>
                <w:sz w:val="28"/>
                <w:szCs w:val="28"/>
              </w:rPr>
              <w:t>Candidate dataset</w:t>
            </w:r>
          </w:p>
        </w:tc>
        <w:tc>
          <w:tcPr>
            <w:tcW w:w="4176" w:type="dxa"/>
          </w:tcPr>
          <w:p w14:paraId="0E50F9F4" w14:textId="77777777" w:rsidR="0048376D" w:rsidRPr="0048376D" w:rsidRDefault="0048376D" w:rsidP="0048376D">
            <w:pPr>
              <w:rPr>
                <w:b/>
                <w:bCs/>
                <w:sz w:val="28"/>
                <w:szCs w:val="28"/>
              </w:rPr>
            </w:pPr>
            <w:r w:rsidRPr="0048376D">
              <w:rPr>
                <w:b/>
                <w:bCs/>
                <w:sz w:val="28"/>
                <w:szCs w:val="28"/>
              </w:rPr>
              <w:t>Why considered</w:t>
            </w:r>
          </w:p>
        </w:tc>
        <w:tc>
          <w:tcPr>
            <w:tcW w:w="2448" w:type="dxa"/>
          </w:tcPr>
          <w:p w14:paraId="5391CF4B" w14:textId="77777777" w:rsidR="0048376D" w:rsidRPr="0048376D" w:rsidRDefault="0048376D" w:rsidP="0048376D">
            <w:pPr>
              <w:rPr>
                <w:b/>
                <w:bCs/>
                <w:sz w:val="28"/>
                <w:szCs w:val="28"/>
              </w:rPr>
            </w:pPr>
            <w:r w:rsidRPr="0048376D">
              <w:rPr>
                <w:b/>
                <w:bCs/>
                <w:sz w:val="28"/>
                <w:szCs w:val="28"/>
              </w:rPr>
              <w:t>Main limitation</w:t>
            </w:r>
          </w:p>
        </w:tc>
      </w:tr>
      <w:tr w:rsidR="0048376D" w:rsidRPr="0048376D" w14:paraId="65D7BA15" w14:textId="77777777" w:rsidTr="0048376D">
        <w:tc>
          <w:tcPr>
            <w:tcW w:w="3024" w:type="dxa"/>
          </w:tcPr>
          <w:p w14:paraId="3DB67B11" w14:textId="77777777" w:rsidR="0048376D" w:rsidRPr="0048376D" w:rsidRDefault="0048376D" w:rsidP="0048376D">
            <w:pPr>
              <w:rPr>
                <w:b/>
                <w:bCs/>
              </w:rPr>
            </w:pPr>
            <w:r w:rsidRPr="0048376D">
              <w:rPr>
                <w:b/>
                <w:bCs/>
              </w:rPr>
              <w:t>Frontier supercomputer energy dataset (Paper 12)</w:t>
            </w:r>
          </w:p>
        </w:tc>
        <w:tc>
          <w:tcPr>
            <w:tcW w:w="4176" w:type="dxa"/>
          </w:tcPr>
          <w:p w14:paraId="1C9C0535" w14:textId="77777777" w:rsidR="0048376D" w:rsidRPr="0048376D" w:rsidRDefault="0048376D" w:rsidP="0048376D">
            <w:r w:rsidRPr="0048376D">
              <w:t>Real, openly licensed exascale cooling telemetry with waste heat and PUE; already reused by three surveyed studies for twin building and optimization.</w:t>
            </w:r>
          </w:p>
        </w:tc>
        <w:tc>
          <w:tcPr>
            <w:tcW w:w="2448" w:type="dxa"/>
          </w:tcPr>
          <w:p w14:paraId="2880876A" w14:textId="77777777" w:rsidR="0048376D" w:rsidRPr="0048376D" w:rsidRDefault="0048376D" w:rsidP="0048376D">
            <w:r w:rsidRPr="0048376D">
              <w:t>Single site, one year, coarse 10-minute sampling; no per-rack or workload detail.</w:t>
            </w:r>
          </w:p>
        </w:tc>
      </w:tr>
      <w:tr w:rsidR="0048376D" w:rsidRPr="0048376D" w14:paraId="711DF50B" w14:textId="77777777" w:rsidTr="0048376D">
        <w:tc>
          <w:tcPr>
            <w:tcW w:w="3024" w:type="dxa"/>
          </w:tcPr>
          <w:p w14:paraId="200AA9E6" w14:textId="77777777" w:rsidR="0048376D" w:rsidRPr="0048376D" w:rsidRDefault="0048376D" w:rsidP="0048376D">
            <w:pPr>
              <w:rPr>
                <w:b/>
                <w:bCs/>
              </w:rPr>
            </w:pPr>
            <w:proofErr w:type="spellStart"/>
            <w:r w:rsidRPr="0048376D">
              <w:rPr>
                <w:b/>
                <w:bCs/>
              </w:rPr>
              <w:t>ExaDigiT</w:t>
            </w:r>
            <w:proofErr w:type="spellEnd"/>
            <w:r w:rsidRPr="0048376D">
              <w:rPr>
                <w:b/>
                <w:bCs/>
              </w:rPr>
              <w:t xml:space="preserve"> / LC-</w:t>
            </w:r>
            <w:proofErr w:type="spellStart"/>
            <w:r w:rsidRPr="0048376D">
              <w:rPr>
                <w:b/>
                <w:bCs/>
              </w:rPr>
              <w:t>Opt</w:t>
            </w:r>
            <w:proofErr w:type="spellEnd"/>
            <w:r w:rsidRPr="0048376D">
              <w:rPr>
                <w:b/>
                <w:bCs/>
              </w:rPr>
              <w:t xml:space="preserve"> liquid-cooling twin (Papers 5, 9)</w:t>
            </w:r>
          </w:p>
        </w:tc>
        <w:tc>
          <w:tcPr>
            <w:tcW w:w="4176" w:type="dxa"/>
          </w:tcPr>
          <w:p w14:paraId="5424901B" w14:textId="77777777" w:rsidR="0048376D" w:rsidRPr="0048376D" w:rsidRDefault="0048376D" w:rsidP="0048376D">
            <w:r w:rsidRPr="0048376D">
              <w:t>Open-source physics digital twin and RL benchmark of the same Frontier plant; an ideal safe sandbox for training and testing control policies.</w:t>
            </w:r>
          </w:p>
        </w:tc>
        <w:tc>
          <w:tcPr>
            <w:tcW w:w="2448" w:type="dxa"/>
          </w:tcPr>
          <w:p w14:paraId="19B93474" w14:textId="77777777" w:rsidR="0048376D" w:rsidRPr="0048376D" w:rsidRDefault="0048376D" w:rsidP="0048376D">
            <w:r w:rsidRPr="0048376D">
              <w:t xml:space="preserve">It is a simulation environment rather than measured data, so it carries a </w:t>
            </w:r>
            <w:proofErr w:type="spellStart"/>
            <w:r w:rsidRPr="0048376D">
              <w:t>sim</w:t>
            </w:r>
            <w:proofErr w:type="spellEnd"/>
            <w:r w:rsidRPr="0048376D">
              <w:t>-to-real gap.</w:t>
            </w:r>
          </w:p>
        </w:tc>
      </w:tr>
      <w:tr w:rsidR="0048376D" w:rsidRPr="0048376D" w14:paraId="35EEC313" w14:textId="77777777" w:rsidTr="0048376D">
        <w:tc>
          <w:tcPr>
            <w:tcW w:w="3024" w:type="dxa"/>
          </w:tcPr>
          <w:p w14:paraId="254E9BF6" w14:textId="77777777" w:rsidR="0048376D" w:rsidRPr="0048376D" w:rsidRDefault="0048376D" w:rsidP="0048376D">
            <w:pPr>
              <w:rPr>
                <w:b/>
                <w:bCs/>
              </w:rPr>
            </w:pPr>
            <w:proofErr w:type="spellStart"/>
            <w:r w:rsidRPr="0048376D">
              <w:rPr>
                <w:b/>
                <w:bCs/>
              </w:rPr>
              <w:t>PyDCM</w:t>
            </w:r>
            <w:proofErr w:type="spellEnd"/>
            <w:r w:rsidRPr="0048376D">
              <w:rPr>
                <w:b/>
                <w:bCs/>
              </w:rPr>
              <w:t xml:space="preserve"> data-center model (Paper 15)</w:t>
            </w:r>
          </w:p>
        </w:tc>
        <w:tc>
          <w:tcPr>
            <w:tcW w:w="4176" w:type="dxa"/>
          </w:tcPr>
          <w:p w14:paraId="53C1F4AC" w14:textId="77777777" w:rsidR="0048376D" w:rsidRPr="0048376D" w:rsidRDefault="0048376D" w:rsidP="0048376D">
            <w:r w:rsidRPr="0048376D">
              <w:t>Open-source Gym environment with carbon-aware RL control; useful for fast prototyping of the control loop.</w:t>
            </w:r>
          </w:p>
        </w:tc>
        <w:tc>
          <w:tcPr>
            <w:tcW w:w="2448" w:type="dxa"/>
          </w:tcPr>
          <w:p w14:paraId="52D44F30" w14:textId="77777777" w:rsidR="0048376D" w:rsidRPr="0048376D" w:rsidRDefault="0048376D" w:rsidP="0048376D">
            <w:r w:rsidRPr="0048376D">
              <w:t xml:space="preserve">Simplified, precomputed-CFD physics and simulation </w:t>
            </w:r>
            <w:r w:rsidRPr="0048376D">
              <w:lastRenderedPageBreak/>
              <w:t>only, so fidelity is modest.</w:t>
            </w:r>
          </w:p>
        </w:tc>
      </w:tr>
      <w:tr w:rsidR="0048376D" w:rsidRPr="0048376D" w14:paraId="73620F47" w14:textId="77777777" w:rsidTr="0048376D">
        <w:tc>
          <w:tcPr>
            <w:tcW w:w="3024" w:type="dxa"/>
          </w:tcPr>
          <w:p w14:paraId="23BE7331" w14:textId="77777777" w:rsidR="0048376D" w:rsidRPr="0048376D" w:rsidRDefault="0048376D" w:rsidP="0048376D">
            <w:pPr>
              <w:rPr>
                <w:b/>
                <w:bCs/>
              </w:rPr>
            </w:pPr>
            <w:r w:rsidRPr="0048376D">
              <w:rPr>
                <w:b/>
                <w:bCs/>
              </w:rPr>
              <w:lastRenderedPageBreak/>
              <w:t>ASHRAE climate-zone weather data (Paper 11)</w:t>
            </w:r>
          </w:p>
        </w:tc>
        <w:tc>
          <w:tcPr>
            <w:tcW w:w="4176" w:type="dxa"/>
          </w:tcPr>
          <w:p w14:paraId="5C55D69F" w14:textId="77777777" w:rsidR="0048376D" w:rsidRPr="0048376D" w:rsidRDefault="0048376D" w:rsidP="0048376D">
            <w:r w:rsidRPr="0048376D">
              <w:t>Standard regional weather inputs that support free-cooling and carbon-context analysis.</w:t>
            </w:r>
          </w:p>
        </w:tc>
        <w:tc>
          <w:tcPr>
            <w:tcW w:w="2448" w:type="dxa"/>
          </w:tcPr>
          <w:p w14:paraId="641777F6" w14:textId="77777777" w:rsidR="0048376D" w:rsidRPr="0048376D" w:rsidRDefault="0048376D" w:rsidP="0048376D">
            <w:r w:rsidRPr="0048376D">
              <w:t>An auxiliary input, not a cooling-operation dataset on its own.</w:t>
            </w:r>
          </w:p>
        </w:tc>
      </w:tr>
    </w:tbl>
    <w:p w14:paraId="13F0FAC0" w14:textId="77777777" w:rsidR="0048376D" w:rsidRPr="0048376D" w:rsidRDefault="0048376D" w:rsidP="0048376D"/>
    <w:p w14:paraId="1ED05737" w14:textId="77777777" w:rsidR="0048376D" w:rsidRPr="0048376D" w:rsidRDefault="0048376D" w:rsidP="0048376D">
      <w:pPr>
        <w:rPr>
          <w:b/>
          <w:bCs/>
          <w:sz w:val="24"/>
          <w:szCs w:val="24"/>
        </w:rPr>
      </w:pPr>
      <w:proofErr w:type="gramStart"/>
      <w:r w:rsidRPr="0048376D">
        <w:rPr>
          <w:b/>
          <w:bCs/>
          <w:sz w:val="24"/>
          <w:szCs w:val="24"/>
        </w:rPr>
        <w:t>5.2  Selected</w:t>
      </w:r>
      <w:proofErr w:type="gramEnd"/>
      <w:r w:rsidRPr="0048376D">
        <w:rPr>
          <w:b/>
          <w:bCs/>
          <w:sz w:val="24"/>
          <w:szCs w:val="24"/>
        </w:rPr>
        <w:t xml:space="preserve"> dataset and justification</w:t>
      </w:r>
    </w:p>
    <w:p w14:paraId="39AEAD0D" w14:textId="77777777" w:rsidR="0048376D" w:rsidRPr="0048376D" w:rsidRDefault="0048376D" w:rsidP="0048376D">
      <w:r w:rsidRPr="0048376D">
        <w:t xml:space="preserve">The Energy dataset of the Frontier supercomputer (Paper 12) is selected as the primary dataset. It is the only real-world, openly licensed source in the survey that captures a full year of exascale liquid-cooling operation, and it reports exactly the signals this project depends </w:t>
      </w:r>
      <w:proofErr w:type="gramStart"/>
      <w:r w:rsidRPr="0048376D">
        <w:t>on:</w:t>
      </w:r>
      <w:proofErr w:type="gramEnd"/>
      <w:r w:rsidRPr="0048376D">
        <w:t xml:space="preserve"> coolant temperatures and flows, per-loop and total waste heat, facility power, and PUE. Because it is measured field data from a world-leading system, it grounds the twin in real behavior rather than simulation, and its use in three separate surveyed studies gives clear evidence that it supports both digital-twin calibration and cooling optimization. Its liquid-cooling focus also matches the direction of modern high-density, AI-driven facilities.</w:t>
      </w:r>
    </w:p>
    <w:p w14:paraId="7D319DEA" w14:textId="77777777" w:rsidR="0048376D" w:rsidRPr="0048376D" w:rsidRDefault="0048376D" w:rsidP="0048376D">
      <w:r w:rsidRPr="0048376D">
        <w:t xml:space="preserve">Since a static dataset alone cannot safely train a closed-loop controller, it will be paired with the open-source </w:t>
      </w:r>
      <w:proofErr w:type="spellStart"/>
      <w:r w:rsidRPr="0048376D">
        <w:t>ExaDigiT</w:t>
      </w:r>
      <w:proofErr w:type="spellEnd"/>
      <w:r w:rsidRPr="0048376D">
        <w:t xml:space="preserve"> / LC-</w:t>
      </w:r>
      <w:proofErr w:type="spellStart"/>
      <w:r w:rsidRPr="0048376D">
        <w:t>Opt</w:t>
      </w:r>
      <w:proofErr w:type="spellEnd"/>
      <w:r w:rsidRPr="0048376D">
        <w:t xml:space="preserve"> twin as the simulation sandbox for reinforcement learning, with the Frontier data used to calibrate that twin and to validate every result. This keeps the pipeline anchored to real measurements while still allowing safe policy exploration.</w:t>
      </w:r>
    </w:p>
    <w:p w14:paraId="7D319DEA" w14:textId="77777777" w:rsidR="0048376D" w:rsidRPr="0048376D" w:rsidRDefault="0048376D" w:rsidP="0048376D">
      <w:proofErr w:type="spellStart"/>
      <w:proofErr w:type="spellEnd"/>
      <w:proofErr w:type="spellStart"/>
      <w:proofErr w:type="spellEnd"/>
      <w:r>
        <w:rPr>
          <w:b/>
          <w:i w:val="0"/>
        </w:rPr>
        <w:t xml:space="preserve">Implementation note: </w:t>
      </w:r>
      <w:r>
        <w:rPr>
          <w:i w:val="0"/>
        </w:rPr>
        <w:t>In the implementation, a purpose-built simulator was used in place of ExaDigiT / LC-Opt: a Gymnasium environment built on a physics model whose constants are fitted to the Frontier measurements. It uses the same physics as the IoT simulator and the safety shield, so the three cannot disagree.</w:t>
      </w:r>
    </w:p>
    <w:p w14:paraId="7384242C" w14:textId="77777777" w:rsidR="0048376D" w:rsidRPr="0048376D" w:rsidRDefault="0048376D" w:rsidP="0048376D"/>
    <w:p w14:paraId="2F6CAA17" w14:textId="21902568" w:rsidR="0048376D" w:rsidRPr="0048376D" w:rsidRDefault="0048376D" w:rsidP="0048376D">
      <w:pPr>
        <w:rPr>
          <w:b/>
          <w:bCs/>
          <w:sz w:val="24"/>
          <w:szCs w:val="24"/>
        </w:rPr>
      </w:pPr>
      <w:proofErr w:type="gramStart"/>
      <w:r w:rsidRPr="0048376D">
        <w:rPr>
          <w:b/>
          <w:bCs/>
          <w:sz w:val="24"/>
          <w:szCs w:val="24"/>
        </w:rPr>
        <w:t>5.3  Selected</w:t>
      </w:r>
      <w:proofErr w:type="gramEnd"/>
      <w:r w:rsidRPr="0048376D">
        <w:rPr>
          <w:b/>
          <w:bCs/>
          <w:sz w:val="24"/>
          <w:szCs w:val="24"/>
        </w:rPr>
        <w:t xml:space="preserve"> dataset details</w:t>
      </w:r>
    </w:p>
    <w:tbl>
      <w:tblPr>
        <w:tblStyle w:val="TableGrid"/>
        <w:tblW w:w="0" w:type="auto"/>
        <w:tblLayout w:type="fixed"/>
        <w:tblLook w:val="04A0" w:firstRow="1" w:lastRow="0" w:firstColumn="1" w:lastColumn="0" w:noHBand="0" w:noVBand="1"/>
      </w:tblPr>
      <w:tblGrid>
        <w:gridCol w:w="2736"/>
        <w:gridCol w:w="6912"/>
      </w:tblGrid>
      <w:tr w:rsidR="0048376D" w:rsidRPr="0048376D" w14:paraId="674FBCE6" w14:textId="77777777" w:rsidTr="0048376D">
        <w:tc>
          <w:tcPr>
            <w:tcW w:w="2736" w:type="dxa"/>
          </w:tcPr>
          <w:p w14:paraId="76C602CD" w14:textId="77777777" w:rsidR="0048376D" w:rsidRPr="0048376D" w:rsidRDefault="0048376D" w:rsidP="0048376D">
            <w:pPr>
              <w:rPr>
                <w:b/>
                <w:bCs/>
                <w:sz w:val="28"/>
                <w:szCs w:val="28"/>
              </w:rPr>
            </w:pPr>
            <w:r w:rsidRPr="0048376D">
              <w:rPr>
                <w:b/>
                <w:bCs/>
                <w:sz w:val="28"/>
                <w:szCs w:val="28"/>
              </w:rPr>
              <w:t>Field</w:t>
            </w:r>
          </w:p>
        </w:tc>
        <w:tc>
          <w:tcPr>
            <w:tcW w:w="6912" w:type="dxa"/>
          </w:tcPr>
          <w:p w14:paraId="2566797F" w14:textId="77777777" w:rsidR="0048376D" w:rsidRPr="0048376D" w:rsidRDefault="0048376D" w:rsidP="0048376D">
            <w:pPr>
              <w:rPr>
                <w:b/>
                <w:bCs/>
                <w:sz w:val="28"/>
                <w:szCs w:val="28"/>
              </w:rPr>
            </w:pPr>
            <w:r w:rsidRPr="0048376D">
              <w:rPr>
                <w:b/>
                <w:bCs/>
                <w:sz w:val="28"/>
                <w:szCs w:val="28"/>
              </w:rPr>
              <w:t>Detail</w:t>
            </w:r>
          </w:p>
        </w:tc>
      </w:tr>
      <w:tr w:rsidR="0048376D" w:rsidRPr="0048376D" w14:paraId="2700B7FF" w14:textId="77777777" w:rsidTr="0048376D">
        <w:tc>
          <w:tcPr>
            <w:tcW w:w="2736" w:type="dxa"/>
          </w:tcPr>
          <w:p w14:paraId="790EB37F" w14:textId="77777777" w:rsidR="0048376D" w:rsidRPr="0048376D" w:rsidRDefault="0048376D" w:rsidP="0048376D">
            <w:pPr>
              <w:rPr>
                <w:b/>
                <w:bCs/>
              </w:rPr>
            </w:pPr>
            <w:r w:rsidRPr="0048376D">
              <w:rPr>
                <w:b/>
                <w:bCs/>
              </w:rPr>
              <w:t>Dataset Name</w:t>
            </w:r>
          </w:p>
        </w:tc>
        <w:tc>
          <w:tcPr>
            <w:tcW w:w="6912" w:type="dxa"/>
          </w:tcPr>
          <w:p w14:paraId="4408F736" w14:textId="77777777" w:rsidR="0048376D" w:rsidRPr="0048376D" w:rsidRDefault="0048376D" w:rsidP="0048376D">
            <w:r w:rsidRPr="0048376D">
              <w:t>Energy dataset of the Frontier supercomputer for waste-heat recovery ("Frontier2023")</w:t>
            </w:r>
          </w:p>
        </w:tc>
      </w:tr>
      <w:tr w:rsidR="0048376D" w:rsidRPr="0048376D" w14:paraId="3C43411D" w14:textId="77777777" w:rsidTr="0048376D">
        <w:tc>
          <w:tcPr>
            <w:tcW w:w="2736" w:type="dxa"/>
          </w:tcPr>
          <w:p w14:paraId="619F8242" w14:textId="77777777" w:rsidR="0048376D" w:rsidRPr="0048376D" w:rsidRDefault="0048376D" w:rsidP="0048376D">
            <w:pPr>
              <w:rPr>
                <w:b/>
                <w:bCs/>
              </w:rPr>
            </w:pPr>
            <w:r w:rsidRPr="0048376D">
              <w:rPr>
                <w:b/>
                <w:bCs/>
              </w:rPr>
              <w:t>Source</w:t>
            </w:r>
          </w:p>
        </w:tc>
        <w:tc>
          <w:tcPr>
            <w:tcW w:w="6912" w:type="dxa"/>
          </w:tcPr>
          <w:p w14:paraId="3F5508E6" w14:textId="77777777" w:rsidR="0048376D" w:rsidRPr="0048376D" w:rsidRDefault="0048376D" w:rsidP="0048376D">
            <w:r w:rsidRPr="0048376D">
              <w:t>Oak Ridge Leadership Computing Facility (OLCF), Oak Ridge National Laboratory - Frontier exascale supercomputer; published as a data descriptor in Nature Scientific Data.</w:t>
            </w:r>
          </w:p>
        </w:tc>
      </w:tr>
      <w:tr w:rsidR="0048376D" w:rsidRPr="0048376D" w14:paraId="66478775" w14:textId="77777777" w:rsidTr="0048376D">
        <w:tc>
          <w:tcPr>
            <w:tcW w:w="2736" w:type="dxa"/>
          </w:tcPr>
          <w:p w14:paraId="7B25BC0A" w14:textId="77777777" w:rsidR="0048376D" w:rsidRPr="0048376D" w:rsidRDefault="0048376D" w:rsidP="0048376D">
            <w:pPr>
              <w:rPr>
                <w:b/>
                <w:bCs/>
              </w:rPr>
            </w:pPr>
            <w:r w:rsidRPr="0048376D">
              <w:rPr>
                <w:b/>
                <w:bCs/>
              </w:rPr>
              <w:t>URL</w:t>
            </w:r>
          </w:p>
        </w:tc>
        <w:tc>
          <w:tcPr>
            <w:tcW w:w="6912" w:type="dxa"/>
          </w:tcPr>
          <w:p w14:paraId="71ABC8E9" w14:textId="77777777" w:rsidR="0048376D" w:rsidRPr="0048376D" w:rsidRDefault="0048376D" w:rsidP="0048376D">
            <w:r w:rsidRPr="0048376D">
              <w:t xml:space="preserve">Article: </w:t>
            </w:r>
            <w:hyperlink r:id="rId6">
              <w:r w:rsidRPr="0048376D">
                <w:rPr>
                  <w:rStyle w:val="Hyperlink"/>
                </w:rPr>
                <w:t>nature.com/articles/s41597-024-03913-w</w:t>
              </w:r>
            </w:hyperlink>
            <w:r w:rsidRPr="0048376D">
              <w:t xml:space="preserve">   |   Data: </w:t>
            </w:r>
            <w:hyperlink r:id="rId7">
              <w:proofErr w:type="spellStart"/>
              <w:r w:rsidRPr="0048376D">
                <w:rPr>
                  <w:rStyle w:val="Hyperlink"/>
                </w:rPr>
                <w:t>Figshare</w:t>
              </w:r>
              <w:proofErr w:type="spellEnd"/>
              <w:r w:rsidRPr="0048376D">
                <w:rPr>
                  <w:rStyle w:val="Hyperlink"/>
                </w:rPr>
                <w:t xml:space="preserve"> DOI 10.6084/m9.figshare.24391240</w:t>
              </w:r>
            </w:hyperlink>
          </w:p>
        </w:tc>
      </w:tr>
      <w:tr w:rsidR="0048376D" w:rsidRPr="0048376D" w14:paraId="6E1E6CE8" w14:textId="77777777" w:rsidTr="0048376D">
        <w:tc>
          <w:tcPr>
            <w:tcW w:w="2736" w:type="dxa"/>
          </w:tcPr>
          <w:p w14:paraId="6124743C" w14:textId="77777777" w:rsidR="0048376D" w:rsidRPr="0048376D" w:rsidRDefault="0048376D" w:rsidP="0048376D">
            <w:pPr>
              <w:rPr>
                <w:b/>
                <w:bCs/>
              </w:rPr>
            </w:pPr>
            <w:r w:rsidRPr="0048376D">
              <w:rPr>
                <w:b/>
                <w:bCs/>
              </w:rPr>
              <w:t>Size</w:t>
            </w:r>
          </w:p>
        </w:tc>
        <w:tc>
          <w:tcPr>
            <w:tcW w:w="6912" w:type="dxa"/>
          </w:tcPr>
          <w:p w14:paraId="4E8C0EBE" w14:textId="77777777" w:rsidR="0048376D" w:rsidRPr="0048376D" w:rsidRDefault="0048376D" w:rsidP="0048376D">
            <w:r w:rsidRPr="0048376D">
              <w:t>One full calendar year (2023); distributed as a single Excel workbook on the order of a few megabytes.</w:t>
            </w:r>
          </w:p>
        </w:tc>
      </w:tr>
      <w:tr w:rsidR="0048376D" w:rsidRPr="0048376D" w14:paraId="3AF1DADE" w14:textId="77777777" w:rsidTr="0048376D">
        <w:tc>
          <w:tcPr>
            <w:tcW w:w="2736" w:type="dxa"/>
          </w:tcPr>
          <w:p w14:paraId="2044F0FA" w14:textId="77777777" w:rsidR="0048376D" w:rsidRPr="0048376D" w:rsidRDefault="0048376D" w:rsidP="0048376D">
            <w:pPr>
              <w:rPr>
                <w:b/>
                <w:bCs/>
              </w:rPr>
            </w:pPr>
            <w:r w:rsidRPr="0048376D">
              <w:rPr>
                <w:b/>
                <w:bCs/>
              </w:rPr>
              <w:t>Number of Records</w:t>
            </w:r>
          </w:p>
        </w:tc>
        <w:tc>
          <w:tcPr>
            <w:tcW w:w="6912" w:type="dxa"/>
          </w:tcPr>
          <w:p w14:paraId="0FDD617E" w14:textId="77777777" w:rsidR="0048376D" w:rsidRPr="0048376D" w:rsidRDefault="0048376D" w:rsidP="0048376D">
            <w:r w:rsidRPr="0048376D">
              <w:t>Roughly 52,560 timestamped rows at 10-minute resolution, with about 5% missing due to planned and unplanned downtime.</w:t>
            </w:r>
          </w:p>
        </w:tc>
      </w:tr>
      <w:tr w:rsidR="0048376D" w:rsidRPr="0048376D" w14:paraId="2F305E2B" w14:textId="77777777" w:rsidTr="0048376D">
        <w:tc>
          <w:tcPr>
            <w:tcW w:w="2736" w:type="dxa"/>
          </w:tcPr>
          <w:p w14:paraId="6B66440C" w14:textId="77777777" w:rsidR="0048376D" w:rsidRPr="0048376D" w:rsidRDefault="0048376D" w:rsidP="0048376D">
            <w:pPr>
              <w:rPr>
                <w:b/>
                <w:bCs/>
              </w:rPr>
            </w:pPr>
            <w:r w:rsidRPr="0048376D">
              <w:rPr>
                <w:b/>
                <w:bCs/>
              </w:rPr>
              <w:t>Number of Features</w:t>
            </w:r>
          </w:p>
        </w:tc>
        <w:tc>
          <w:tcPr>
            <w:tcW w:w="6912" w:type="dxa"/>
          </w:tcPr>
          <w:p w14:paraId="4D4D728D" w14:textId="77777777" w:rsidR="0048376D" w:rsidRPr="0048376D" w:rsidRDefault="0048376D" w:rsidP="0048376D">
            <w:r w:rsidRPr="0048376D">
              <w:t>Around ten-plus numeric variables: per-loop supply and return coolant temperatures, coolant flow rates, per-loop and total waste heat, total Frontier power, accessory cooling power, and PUE.</w:t>
            </w:r>
          </w:p>
        </w:tc>
      </w:tr>
      <w:tr w:rsidR="0048376D" w:rsidRPr="0048376D" w14:paraId="6DD6E255" w14:textId="77777777" w:rsidTr="0048376D">
        <w:tc>
          <w:tcPr>
            <w:tcW w:w="2736" w:type="dxa"/>
          </w:tcPr>
          <w:p w14:paraId="6D997461" w14:textId="77777777" w:rsidR="0048376D" w:rsidRPr="0048376D" w:rsidRDefault="0048376D" w:rsidP="0048376D">
            <w:pPr>
              <w:rPr>
                <w:b/>
                <w:bCs/>
              </w:rPr>
            </w:pPr>
            <w:r w:rsidRPr="0048376D">
              <w:rPr>
                <w:b/>
                <w:bCs/>
              </w:rPr>
              <w:t>Data Type</w:t>
            </w:r>
          </w:p>
        </w:tc>
        <w:tc>
          <w:tcPr>
            <w:tcW w:w="6912" w:type="dxa"/>
          </w:tcPr>
          <w:p w14:paraId="3312A87F" w14:textId="77777777" w:rsidR="0048376D" w:rsidRPr="0048376D" w:rsidRDefault="0048376D" w:rsidP="0048376D">
            <w:r w:rsidRPr="0048376D">
              <w:t>Time-series tabular numeric data (.xlsx spreadsheet).</w:t>
            </w:r>
          </w:p>
        </w:tc>
      </w:tr>
      <w:tr w:rsidR="0048376D" w:rsidRPr="0048376D" w14:paraId="22D128CE" w14:textId="77777777" w:rsidTr="0048376D">
        <w:tc>
          <w:tcPr>
            <w:tcW w:w="2736" w:type="dxa"/>
          </w:tcPr>
          <w:p w14:paraId="67B5BAAE" w14:textId="77777777" w:rsidR="0048376D" w:rsidRPr="0048376D" w:rsidRDefault="0048376D" w:rsidP="0048376D">
            <w:pPr>
              <w:rPr>
                <w:b/>
                <w:bCs/>
              </w:rPr>
            </w:pPr>
            <w:r w:rsidRPr="0048376D">
              <w:rPr>
                <w:b/>
                <w:bCs/>
              </w:rPr>
              <w:t>License</w:t>
            </w:r>
          </w:p>
        </w:tc>
        <w:tc>
          <w:tcPr>
            <w:tcW w:w="6912" w:type="dxa"/>
          </w:tcPr>
          <w:p w14:paraId="41C7A351" w14:textId="77777777" w:rsidR="0048376D" w:rsidRPr="0048376D" w:rsidRDefault="0048376D" w:rsidP="0048376D">
            <w:r w:rsidRPr="0048376D">
              <w:t>Open access - Creative Commons Attribution (CC BY 4.0).</w:t>
            </w:r>
          </w:p>
        </w:tc>
      </w:tr>
      <w:tr w:rsidR="0048376D" w:rsidRPr="0048376D" w14:paraId="408871E8" w14:textId="77777777" w:rsidTr="0048376D">
        <w:tc>
          <w:tcPr>
            <w:tcW w:w="2736" w:type="dxa"/>
          </w:tcPr>
          <w:p w14:paraId="4D171A29" w14:textId="77777777" w:rsidR="0048376D" w:rsidRPr="0048376D" w:rsidRDefault="0048376D" w:rsidP="0048376D">
            <w:pPr>
              <w:rPr>
                <w:b/>
                <w:bCs/>
              </w:rPr>
            </w:pPr>
            <w:r w:rsidRPr="0048376D">
              <w:rPr>
                <w:b/>
                <w:bCs/>
              </w:rPr>
              <w:t>Purpose of using the dataset</w:t>
            </w:r>
          </w:p>
        </w:tc>
        <w:tc>
          <w:tcPr>
            <w:tcW w:w="6912" w:type="dxa"/>
          </w:tcPr>
          <w:p w14:paraId="0A5380FF" w14:textId="77777777" w:rsidR="0048376D" w:rsidRPr="0048376D" w:rsidRDefault="0048376D" w:rsidP="0048376D">
            <w:r w:rsidRPr="0048376D">
              <w:t>To calibrate and validate the digital twin against real exascale cooling behavior, train the predictive thermal and energy models, and benchmark PUE- and carbon-aware optimization on trustworthy field data instead of simulation alone.</w:t>
            </w:r>
          </w:p>
        </w:tc>
      </w:tr>
      <w:tr w:rsidR="0048376D" w:rsidRPr="0048376D" w14:paraId="54A58B41" w14:textId="77777777" w:rsidTr="0048376D">
        <w:tc>
          <w:tcPr>
            <w:tcW w:w="2736" w:type="dxa"/>
          </w:tcPr>
          <w:p w14:paraId="4D869EC2" w14:textId="77777777" w:rsidR="0048376D" w:rsidRPr="0048376D" w:rsidRDefault="0048376D" w:rsidP="0048376D">
            <w:pPr>
              <w:rPr>
                <w:b/>
                <w:bCs/>
              </w:rPr>
            </w:pPr>
            <w:r w:rsidRPr="0048376D">
              <w:rPr>
                <w:b/>
                <w:bCs/>
              </w:rPr>
              <w:t>Preprocessing required</w:t>
            </w:r>
          </w:p>
        </w:tc>
        <w:tc>
          <w:tcPr>
            <w:tcW w:w="6912" w:type="dxa"/>
          </w:tcPr>
          <w:p w14:paraId="40854B46" w14:textId="77777777" w:rsidR="0048376D" w:rsidRPr="0048376D" w:rsidRDefault="0048376D" w:rsidP="0048376D">
            <w:r w:rsidRPr="0048376D">
              <w:t>Export the workbook to CSV/</w:t>
            </w:r>
            <w:proofErr w:type="spellStart"/>
            <w:r w:rsidRPr="0048376D">
              <w:t>dataframe</w:t>
            </w:r>
            <w:proofErr w:type="spellEnd"/>
            <w:r w:rsidRPr="0048376D">
              <w:t xml:space="preserve">; handle the ~5% gaps by flagging </w:t>
            </w:r>
            <w:r w:rsidRPr="0048376D">
              <w:lastRenderedPageBreak/>
              <w:t>or interpolation; align and, where needed, resample timestamps; engineer physics-based features (temperature lifts, per-loop waste heat, PUE); normalize or scale the inputs; and split into train, validation, and test sets, noting that the 10-minute sampling limits fast-transient modeling.</w:t>
            </w:r>
          </w:p>
        </w:tc>
      </w:tr>
    </w:tbl>
    <w:p w14:paraId="6E3913F6" w14:textId="77777777" w:rsidR="0048376D" w:rsidRDefault="0048376D" w:rsidP="00D517D6"/>
    <w:p w14:paraId="60CB5B2F" w14:textId="3F625DCF" w:rsidR="00B56739" w:rsidRPr="00B56739" w:rsidRDefault="00B56739" w:rsidP="00B56739">
      <w:pPr>
        <w:rPr>
          <w:b/>
          <w:bCs/>
          <w:sz w:val="28"/>
          <w:szCs w:val="28"/>
        </w:rPr>
      </w:pPr>
      <w:r w:rsidRPr="00B56739">
        <w:rPr>
          <w:b/>
          <w:bCs/>
          <w:sz w:val="28"/>
          <w:szCs w:val="28"/>
        </w:rPr>
        <w:t>6. Diagrams</w:t>
      </w:r>
    </w:p>
    <w:p w14:paraId="4460C945" w14:textId="348CAC49" w:rsidR="00B56739" w:rsidRDefault="00B56739" w:rsidP="00B56739">
      <w:pPr>
        <w:rPr>
          <w:b/>
          <w:bCs/>
          <w:sz w:val="24"/>
          <w:szCs w:val="24"/>
        </w:rPr>
      </w:pPr>
      <w:r w:rsidRPr="00B56739">
        <w:rPr>
          <w:b/>
          <w:bCs/>
          <w:sz w:val="24"/>
          <w:szCs w:val="24"/>
        </w:rPr>
        <w:t>6.1 AWS CLOUD ARCHITECHTURE DIAGRAM</w:t>
      </w:r>
    </w:p>
    <w:p w14:paraId="4E4D8BFA" w14:textId="32E27CFB" w:rsidR="00B56739" w:rsidRPr="00B56739" w:rsidRDefault="00B56739" w:rsidP="00B56739">
      <w:pPr>
        <w:rPr>
          <w:b/>
          <w:bCs/>
          <w:sz w:val="24"/>
          <w:szCs w:val="24"/>
        </w:rPr>
      </w:pPr>
      <w:r>
        <w:rPr>
          <w:noProof/>
        </w:rPr>
        <w:drawing>
          <wp:inline distT="0" distB="0" distL="0" distR="0" wp14:anchorId="0C64CA11" wp14:editId="73794452">
            <wp:extent cx="6126480" cy="2317750"/>
            <wp:effectExtent l="0" t="0" r="7620" b="6350"/>
            <wp:docPr id="191971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2317750"/>
                    </a:xfrm>
                    <a:prstGeom prst="rect">
                      <a:avLst/>
                    </a:prstGeom>
                    <a:noFill/>
                    <a:ln>
                      <a:noFill/>
                    </a:ln>
                  </pic:spPr>
                </pic:pic>
              </a:graphicData>
            </a:graphic>
          </wp:inline>
        </w:drawing>
      </w:r>
    </w:p>
    <w:p w14:paraId="67EB79FA" w14:textId="327596C7" w:rsidR="00B56739" w:rsidRPr="00B56739" w:rsidRDefault="00B56739" w:rsidP="00B56739">
      <w:pPr>
        <w:rPr>
          <w:b/>
          <w:bCs/>
          <w:sz w:val="24"/>
          <w:szCs w:val="24"/>
        </w:rPr>
      </w:pPr>
      <w:r w:rsidRPr="00B56739">
        <w:rPr>
          <w:b/>
          <w:bCs/>
          <w:sz w:val="24"/>
          <w:szCs w:val="24"/>
        </w:rPr>
        <w:t>6.2 COMPLETE SYSTEM ARCHITECHTURE DIAGRAM</w:t>
      </w:r>
      <w:r>
        <w:rPr>
          <w:noProof/>
        </w:rPr>
        <w:drawing>
          <wp:inline distT="0" distB="0" distL="0" distR="0" wp14:anchorId="64260C62" wp14:editId="1A282CA0">
            <wp:extent cx="6126480" cy="2052320"/>
            <wp:effectExtent l="0" t="0" r="7620" b="5080"/>
            <wp:docPr id="1587096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052320"/>
                    </a:xfrm>
                    <a:prstGeom prst="rect">
                      <a:avLst/>
                    </a:prstGeom>
                    <a:noFill/>
                    <a:ln>
                      <a:noFill/>
                    </a:ln>
                  </pic:spPr>
                </pic:pic>
              </a:graphicData>
            </a:graphic>
          </wp:inline>
        </w:drawing>
      </w:r>
    </w:p>
    <w:p>
      <w:r>
        <w:rPr>
          <w:b/>
          <w:sz w:val="28"/>
        </w:rPr>
        <w:t>7. Implementation Status and Measured Results</w:t>
      </w:r>
    </w:p>
    <w:p>
      <w:r>
        <w:t>This section replaces expectations with what was measured on the built system. All control results are from simulation on 30 unseen simulated days (fixed seeds) with paired bootstrap 95 percent confidence intervals; full detail and the scripts that reproduce each figure are in docs/RESULTS.md.</w:t>
      </w:r>
    </w:p>
    <w:p>
      <w:r>
        <w:rPr>
          <w:b/>
          <w:sz w:val="24"/>
        </w:rPr>
        <w:t>7.1 Objectives: target versus measured</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
              <w:rPr>
                <w:b/>
                <w:sz w:val="18"/>
              </w:rPr>
              <w:t>Objective</w:t>
            </w:r>
          </w:p>
        </w:tc>
        <w:tc>
          <w:tcPr>
            <w:tcW w:type="dxa" w:w="2412"/>
          </w:tcPr>
          <w:p>
            <w:r/>
            <w:r>
              <w:rPr>
                <w:b/>
                <w:sz w:val="18"/>
              </w:rPr>
              <w:t>Target</w:t>
            </w:r>
          </w:p>
        </w:tc>
        <w:tc>
          <w:tcPr>
            <w:tcW w:type="dxa" w:w="2412"/>
          </w:tcPr>
          <w:p>
            <w:r/>
            <w:r>
              <w:rPr>
                <w:b/>
                <w:sz w:val="18"/>
              </w:rPr>
              <w:t>Measured</w:t>
            </w:r>
          </w:p>
        </w:tc>
        <w:tc>
          <w:tcPr>
            <w:tcW w:type="dxa" w:w="2412"/>
          </w:tcPr>
          <w:p>
            <w:r/>
            <w:r>
              <w:rPr>
                <w:b/>
                <w:sz w:val="18"/>
              </w:rPr>
              <w:t>Status</w:t>
            </w:r>
          </w:p>
        </w:tc>
      </w:tr>
      <w:tr>
        <w:tc>
          <w:tcPr>
            <w:tcW w:type="dxa" w:w="2412"/>
          </w:tcPr>
          <w:p>
            <w:r/>
            <w:r>
              <w:rPr>
                <w:b w:val="0"/>
                <w:sz w:val="18"/>
              </w:rPr>
              <w:t>1  Twin fidelity</w:t>
            </w:r>
          </w:p>
        </w:tc>
        <w:tc>
          <w:tcPr>
            <w:tcW w:type="dxa" w:w="2412"/>
          </w:tcPr>
          <w:p>
            <w:r/>
            <w:r>
              <w:rPr>
                <w:b w:val="0"/>
                <w:sz w:val="18"/>
              </w:rPr>
              <w:t>about 2% MAPE</w:t>
            </w:r>
          </w:p>
        </w:tc>
        <w:tc>
          <w:tcPr>
            <w:tcW w:type="dxa" w:w="2412"/>
          </w:tcPr>
          <w:p>
            <w:r/>
            <w:r>
              <w:rPr>
                <w:b w:val="0"/>
                <w:sz w:val="18"/>
              </w:rPr>
              <w:t>PUE 0.65% (0.18% re-synced); return temp 7.2%; cooling power 12.4%</w:t>
            </w:r>
          </w:p>
        </w:tc>
        <w:tc>
          <w:tcPr>
            <w:tcW w:type="dxa" w:w="2412"/>
          </w:tcPr>
          <w:p>
            <w:r/>
            <w:r>
              <w:rPr>
                <w:b w:val="0"/>
                <w:sz w:val="18"/>
              </w:rPr>
              <w:t>Partly met</w:t>
            </w:r>
          </w:p>
        </w:tc>
      </w:tr>
      <w:tr>
        <w:tc>
          <w:tcPr>
            <w:tcW w:type="dxa" w:w="2412"/>
          </w:tcPr>
          <w:p>
            <w:r/>
            <w:r>
              <w:rPr>
                <w:b w:val="0"/>
                <w:sz w:val="18"/>
              </w:rPr>
              <w:t>1  Control latency</w:t>
            </w:r>
          </w:p>
        </w:tc>
        <w:tc>
          <w:tcPr>
            <w:tcW w:type="dxa" w:w="2412"/>
          </w:tcPr>
          <w:p>
            <w:r/>
            <w:r>
              <w:rPr>
                <w:b w:val="0"/>
                <w:sz w:val="18"/>
              </w:rPr>
              <w:t>low enough for closed loop</w:t>
            </w:r>
          </w:p>
        </w:tc>
        <w:tc>
          <w:tcPr>
            <w:tcW w:type="dxa" w:w="2412"/>
          </w:tcPr>
          <w:p>
            <w:r/>
            <w:r>
              <w:rPr>
                <w:b w:val="0"/>
                <w:sz w:val="18"/>
              </w:rPr>
              <w:t>0.59 ms per unit; about 10 ms for all 12</w:t>
            </w:r>
          </w:p>
        </w:tc>
        <w:tc>
          <w:tcPr>
            <w:tcW w:type="dxa" w:w="2412"/>
          </w:tcPr>
          <w:p>
            <w:r/>
            <w:r>
              <w:rPr>
                <w:b w:val="0"/>
                <w:sz w:val="18"/>
              </w:rPr>
              <w:t>Met</w:t>
            </w:r>
          </w:p>
        </w:tc>
      </w:tr>
      <w:tr>
        <w:tc>
          <w:tcPr>
            <w:tcW w:type="dxa" w:w="2412"/>
          </w:tcPr>
          <w:p>
            <w:r/>
            <w:r>
              <w:rPr>
                <w:b w:val="0"/>
                <w:sz w:val="18"/>
              </w:rPr>
              <w:t>2  Thermal surrogate</w:t>
            </w:r>
          </w:p>
        </w:tc>
        <w:tc>
          <w:tcPr>
            <w:tcW w:type="dxa" w:w="2412"/>
          </w:tcPr>
          <w:p>
            <w:r/>
            <w:r>
              <w:rPr>
                <w:b w:val="0"/>
                <w:sz w:val="18"/>
              </w:rPr>
              <w:t>far faster than CFD</w:t>
            </w:r>
          </w:p>
        </w:tc>
        <w:tc>
          <w:tcPr>
            <w:tcW w:type="dxa" w:w="2412"/>
          </w:tcPr>
          <w:p>
            <w:r/>
            <w:r>
              <w:rPr>
                <w:b w:val="0"/>
                <w:sz w:val="18"/>
              </w:rPr>
              <w:t>18x faster than a 2D solver, MAE 0.034 C (not vs 3D CFD)</w:t>
            </w:r>
          </w:p>
        </w:tc>
        <w:tc>
          <w:tcPr>
            <w:tcW w:type="dxa" w:w="2412"/>
          </w:tcPr>
          <w:p>
            <w:r/>
            <w:r>
              <w:rPr>
                <w:b w:val="0"/>
                <w:sz w:val="18"/>
              </w:rPr>
              <w:t>Met, with caveat</w:t>
            </w:r>
          </w:p>
        </w:tc>
      </w:tr>
      <w:tr>
        <w:tc>
          <w:tcPr>
            <w:tcW w:type="dxa" w:w="2412"/>
          </w:tcPr>
          <w:p>
            <w:r/>
            <w:r>
              <w:rPr>
                <w:b w:val="0"/>
                <w:sz w:val="18"/>
              </w:rPr>
              <w:t>2  Load forecast</w:t>
            </w:r>
          </w:p>
        </w:tc>
        <w:tc>
          <w:tcPr>
            <w:tcW w:type="dxa" w:w="2412"/>
          </w:tcPr>
          <w:p>
            <w:r/>
            <w:r>
              <w:rPr>
                <w:b w:val="0"/>
                <w:sz w:val="18"/>
              </w:rPr>
              <w:t>predict ahead</w:t>
            </w:r>
          </w:p>
        </w:tc>
        <w:tc>
          <w:tcPr>
            <w:tcW w:type="dxa" w:w="2412"/>
          </w:tcPr>
          <w:p>
            <w:r/>
            <w:r>
              <w:rPr>
                <w:b w:val="0"/>
                <w:sz w:val="18"/>
              </w:rPr>
              <w:t>8.7% MAPE at 60 min vs 9.4% persistence</w:t>
            </w:r>
          </w:p>
        </w:tc>
        <w:tc>
          <w:tcPr>
            <w:tcW w:type="dxa" w:w="2412"/>
          </w:tcPr>
          <w:p>
            <w:r/>
            <w:r>
              <w:rPr>
                <w:b w:val="0"/>
                <w:sz w:val="18"/>
              </w:rPr>
              <w:t>Modest gain</w:t>
            </w:r>
          </w:p>
        </w:tc>
      </w:tr>
      <w:tr>
        <w:tc>
          <w:tcPr>
            <w:tcW w:type="dxa" w:w="2412"/>
          </w:tcPr>
          <w:p>
            <w:r/>
            <w:r>
              <w:rPr>
                <w:b w:val="0"/>
                <w:sz w:val="18"/>
              </w:rPr>
              <w:t>3  Energy vs Guideline 36</w:t>
            </w:r>
          </w:p>
        </w:tc>
        <w:tc>
          <w:tcPr>
            <w:tcW w:type="dxa" w:w="2412"/>
          </w:tcPr>
          <w:p>
            <w:r/>
            <w:r>
              <w:rPr>
                <w:b w:val="0"/>
                <w:sz w:val="18"/>
              </w:rPr>
              <w:t>15-30% saving</w:t>
            </w:r>
          </w:p>
        </w:tc>
        <w:tc>
          <w:tcPr>
            <w:tcW w:type="dxa" w:w="2412"/>
          </w:tcPr>
          <w:p>
            <w:r/>
            <w:r>
              <w:rPr>
                <w:b w:val="0"/>
                <w:sz w:val="18"/>
              </w:rPr>
              <w:t>14.2% (physical maximum 14.4%)</w:t>
            </w:r>
          </w:p>
        </w:tc>
        <w:tc>
          <w:tcPr>
            <w:tcW w:type="dxa" w:w="2412"/>
          </w:tcPr>
          <w:p>
            <w:r/>
            <w:r>
              <w:rPr>
                <w:b w:val="0"/>
                <w:sz w:val="18"/>
              </w:rPr>
              <w:t>Not attainable</w:t>
            </w:r>
          </w:p>
        </w:tc>
      </w:tr>
      <w:tr>
        <w:tc>
          <w:tcPr>
            <w:tcW w:type="dxa" w:w="2412"/>
          </w:tcPr>
          <w:p>
            <w:r/>
            <w:r>
              <w:rPr>
                <w:b w:val="0"/>
                <w:sz w:val="18"/>
              </w:rPr>
              <w:t>3  Energy vs static setpoint</w:t>
            </w:r>
          </w:p>
        </w:tc>
        <w:tc>
          <w:tcPr>
            <w:tcW w:type="dxa" w:w="2412"/>
          </w:tcPr>
          <w:p>
            <w:r/>
            <w:r>
              <w:rPr>
                <w:b w:val="0"/>
                <w:sz w:val="18"/>
              </w:rPr>
              <w:t>(reference)</w:t>
            </w:r>
          </w:p>
        </w:tc>
        <w:tc>
          <w:tcPr>
            <w:tcW w:type="dxa" w:w="2412"/>
          </w:tcPr>
          <w:p>
            <w:r/>
            <w:r>
              <w:rPr>
                <w:b w:val="0"/>
                <w:sz w:val="18"/>
              </w:rPr>
              <w:t>16.3% (CI 15.4-17.1)</w:t>
            </w:r>
          </w:p>
        </w:tc>
        <w:tc>
          <w:tcPr>
            <w:tcW w:type="dxa" w:w="2412"/>
          </w:tcPr>
          <w:p>
            <w:r/>
            <w:r>
              <w:rPr>
                <w:b w:val="0"/>
                <w:sz w:val="18"/>
              </w:rPr>
              <w:t>Met</w:t>
            </w:r>
          </w:p>
        </w:tc>
      </w:tr>
      <w:tr>
        <w:tc>
          <w:tcPr>
            <w:tcW w:type="dxa" w:w="2412"/>
          </w:tcPr>
          <w:p>
            <w:r/>
            <w:r>
              <w:rPr>
                <w:b w:val="0"/>
                <w:sz w:val="18"/>
              </w:rPr>
              <w:t>3  SLA compliance</w:t>
            </w:r>
          </w:p>
        </w:tc>
        <w:tc>
          <w:tcPr>
            <w:tcW w:type="dxa" w:w="2412"/>
          </w:tcPr>
          <w:p>
            <w:r/>
            <w:r>
              <w:rPr>
                <w:b w:val="0"/>
                <w:sz w:val="18"/>
              </w:rPr>
              <w:t>no violations</w:t>
            </w:r>
          </w:p>
        </w:tc>
        <w:tc>
          <w:tcPr>
            <w:tcW w:type="dxa" w:w="2412"/>
          </w:tcPr>
          <w:p>
            <w:r/>
            <w:r>
              <w:rPr>
                <w:b w:val="0"/>
                <w:sz w:val="18"/>
              </w:rPr>
              <w:t>0 violations with the shield</w:t>
            </w:r>
          </w:p>
        </w:tc>
        <w:tc>
          <w:tcPr>
            <w:tcW w:type="dxa" w:w="2412"/>
          </w:tcPr>
          <w:p>
            <w:r/>
            <w:r>
              <w:rPr>
                <w:b w:val="0"/>
                <w:sz w:val="18"/>
              </w:rPr>
              <w:t>Met</w:t>
            </w:r>
          </w:p>
        </w:tc>
      </w:tr>
      <w:tr>
        <w:tc>
          <w:tcPr>
            <w:tcW w:type="dxa" w:w="2412"/>
          </w:tcPr>
          <w:p>
            <w:r/>
            <w:r>
              <w:rPr>
                <w:b w:val="0"/>
                <w:sz w:val="18"/>
              </w:rPr>
              <w:t>4  Carbon and water</w:t>
            </w:r>
          </w:p>
        </w:tc>
        <w:tc>
          <w:tcPr>
            <w:tcW w:type="dxa" w:w="2412"/>
          </w:tcPr>
          <w:p>
            <w:r/>
            <w:r>
              <w:rPr>
                <w:b w:val="0"/>
                <w:sz w:val="18"/>
              </w:rPr>
              <w:t>reduce both</w:t>
            </w:r>
          </w:p>
        </w:tc>
        <w:tc>
          <w:tcPr>
            <w:tcW w:type="dxa" w:w="2412"/>
          </w:tcPr>
          <w:p>
            <w:r/>
            <w:r>
              <w:rPr>
                <w:b w:val="0"/>
                <w:sz w:val="18"/>
              </w:rPr>
              <w:t>1-2% carbon (assumption-based); WUE about 0.1 L/kWh</w:t>
            </w:r>
          </w:p>
        </w:tc>
        <w:tc>
          <w:tcPr>
            <w:tcW w:type="dxa" w:w="2412"/>
          </w:tcPr>
          <w:p>
            <w:r/>
            <w:r>
              <w:rPr>
                <w:b w:val="0"/>
                <w:sz w:val="18"/>
              </w:rPr>
              <w:t>Met, small</w:t>
            </w:r>
          </w:p>
        </w:tc>
      </w:tr>
      <w:tr>
        <w:tc>
          <w:tcPr>
            <w:tcW w:type="dxa" w:w="2412"/>
          </w:tcPr>
          <w:p>
            <w:r/>
            <w:r>
              <w:rPr>
                <w:b w:val="0"/>
                <w:sz w:val="18"/>
              </w:rPr>
              <w:t>5  Transfer and fault tolerance</w:t>
            </w:r>
          </w:p>
        </w:tc>
        <w:tc>
          <w:tcPr>
            <w:tcW w:type="dxa" w:w="2412"/>
          </w:tcPr>
          <w:p>
            <w:r/>
            <w:r>
              <w:rPr>
                <w:b w:val="0"/>
                <w:sz w:val="18"/>
              </w:rPr>
              <w:t>adapt with little retraining</w:t>
            </w:r>
          </w:p>
        </w:tc>
        <w:tc>
          <w:tcPr>
            <w:tcW w:type="dxa" w:w="2412"/>
          </w:tcPr>
          <w:p>
            <w:r/>
            <w:r>
              <w:rPr>
                <w:b w:val="0"/>
                <w:sz w:val="18"/>
              </w:rPr>
              <w:t>Zero-shot 9.5% saving, 0 violations; sensor guard; drift detector</w:t>
            </w:r>
          </w:p>
        </w:tc>
        <w:tc>
          <w:tcPr>
            <w:tcW w:type="dxa" w:w="2412"/>
          </w:tcPr>
          <w:p>
            <w:r/>
            <w:r>
              <w:rPr>
                <w:b w:val="0"/>
                <w:sz w:val="18"/>
              </w:rPr>
              <w:t>Met</w:t>
            </w:r>
          </w:p>
        </w:tc>
      </w:tr>
      <w:tr>
        <w:tc>
          <w:tcPr>
            <w:tcW w:type="dxa" w:w="2412"/>
          </w:tcPr>
          <w:p>
            <w:r/>
            <w:r>
              <w:rPr>
                <w:b w:val="0"/>
                <w:sz w:val="18"/>
              </w:rPr>
              <w:t>5  AWS pipeline</w:t>
            </w:r>
          </w:p>
        </w:tc>
        <w:tc>
          <w:tcPr>
            <w:tcW w:type="dxa" w:w="2412"/>
          </w:tcPr>
          <w:p>
            <w:r/>
            <w:r>
              <w:rPr>
                <w:b w:val="0"/>
                <w:sz w:val="18"/>
              </w:rPr>
              <w:t>deployed on AWS</w:t>
            </w:r>
          </w:p>
        </w:tc>
        <w:tc>
          <w:tcPr>
            <w:tcW w:type="dxa" w:w="2412"/>
          </w:tcPr>
          <w:p>
            <w:r/>
            <w:r>
              <w:rPr>
                <w:b w:val="0"/>
                <w:sz w:val="18"/>
              </w:rPr>
              <w:t>Verified on LocalStack; not deployed on AWS</w:t>
            </w:r>
          </w:p>
        </w:tc>
        <w:tc>
          <w:tcPr>
            <w:tcW w:type="dxa" w:w="2412"/>
          </w:tcPr>
          <w:p>
            <w:r/>
            <w:r>
              <w:rPr>
                <w:b w:val="0"/>
                <w:sz w:val="18"/>
              </w:rPr>
              <w:t>Not deployed</w:t>
            </w:r>
          </w:p>
        </w:tc>
      </w:tr>
      <w:tr>
        <w:tc>
          <w:tcPr>
            <w:tcW w:type="dxa" w:w="2412"/>
          </w:tcPr>
          <w:p>
            <w:r/>
            <w:r>
              <w:rPr>
                <w:b w:val="0"/>
                <w:sz w:val="18"/>
              </w:rPr>
              <w:t>6  Explainability</w:t>
            </w:r>
          </w:p>
        </w:tc>
        <w:tc>
          <w:tcPr>
            <w:tcW w:type="dxa" w:w="2412"/>
          </w:tcPr>
          <w:p>
            <w:r/>
            <w:r>
              <w:rPr>
                <w:b w:val="0"/>
                <w:sz w:val="18"/>
              </w:rPr>
              <w:t>explain decisions</w:t>
            </w:r>
          </w:p>
        </w:tc>
        <w:tc>
          <w:tcPr>
            <w:tcW w:type="dxa" w:w="2412"/>
          </w:tcPr>
          <w:p>
            <w:r/>
            <w:r>
              <w:rPr>
                <w:b w:val="0"/>
                <w:sz w:val="18"/>
              </w:rPr>
              <w:t>Gradient-times-input attribution, live in the dashboard</w:t>
            </w:r>
          </w:p>
        </w:tc>
        <w:tc>
          <w:tcPr>
            <w:tcW w:type="dxa" w:w="2412"/>
          </w:tcPr>
          <w:p>
            <w:r/>
            <w:r>
              <w:rPr>
                <w:b w:val="0"/>
                <w:sz w:val="18"/>
              </w:rPr>
              <w:t>Met</w:t>
            </w:r>
          </w:p>
        </w:tc>
      </w:tr>
    </w:tbl>
    <w:p>
      <w:r>
        <w:rPr>
          <w:b/>
          <w:sz w:val="24"/>
        </w:rPr>
        <w:t>7.2 What the ablation showed</w:t>
      </w:r>
    </w:p>
    <w:p>
      <w:r>
        <w:t>Each safety component was switched off in turn across six conditions (nominal, plant drift of 1.5 and 3 C, a flow-coupled plant, sensor faults, and drift with faults). Without the shield the same actions save 15-16 percent but violate the thermal SLA on about 20 percent of steps on a matching plant and on 42-55 percent when the plant drifts. With the shield, violations are zero; with the online calibrator they stay at 0-0.3 percent under drift. A fixed rule (minimum pump and fan, valve open, warmest supply) under the shield saves as much as the trained agent, so the evidenced contribution is the combination of the shield, the online calibrator and the sensor guard, not reinforcement learning by itself.</w:t>
      </w:r>
    </w:p>
    <w:p>
      <w:r>
        <w:rPr>
          <w:b/>
          <w:sz w:val="24"/>
        </w:rPr>
        <w:t>7.3 Software delivered and how it was checked</w:t>
      </w:r>
    </w:p>
    <w:p>
      <w:r>
        <w:t>The system comprises a calibrated physics twin, a Safe-PPO controller with a model-based safety shield, an online calibrator and a sensor guard, a load forecaster, a neural thermal surrogate, a carbon-aware scheduler, a FastAPI backend with a live WebSocket stream and closed control loop, a React and Three.js operator dashboard with manual override and a safety preview of manual commands, and AWS-ready cloud code. It is covered by 385 (375 without the optional LocalStack tests) automated Python tests and 10 dashboard unit tests, static analysis, a soak test (28,000 requests, no failures, flat memory), and a live check of every dashboard feature.</w:t>
      </w:r>
    </w:p>
    <w:p>
      <w:r>
        <w:rPr>
          <w:b/>
          <w:sz w:val="24"/>
        </w:rPr>
        <w:t>7.4 Limitations</w:t>
      </w:r>
    </w:p>
    <w:p>
      <w:pPr>
        <w:pStyle w:val="ListParagraph"/>
      </w:pPr>
      <w:r>
        <w:t>All results are in simulation; no controller has run on a physical plant.</w:t>
      </w:r>
    </w:p>
    <w:p>
      <w:pPr>
        <w:pStyle w:val="ListParagraph"/>
      </w:pPr>
      <w:r>
        <w:t>Ambient temperature, rack inlet/outlet temperature and grid carbon in the dataset are derived by formula; fidelity is evidenced only on the measured signals.</w:t>
      </w:r>
    </w:p>
    <w:p>
      <w:pPr>
        <w:pStyle w:val="ListParagraph"/>
      </w:pPr>
      <w:r>
        <w:t>The 15-30 percent energy target against a Guideline-36-style baseline is not attainable with this data (bounded at 14.4 percent), and the two percent fidelity target is missed for return temperature and cooling power.</w:t>
      </w:r>
    </w:p>
    <w:p>
      <w:pPr>
        <w:pStyle w:val="ListParagraph"/>
      </w:pPr>
      <w:r>
        <w:t>The neural surrogate is validated against a 2D solver, not against 3D CFD or measured rack temperatures.</w:t>
      </w:r>
    </w:p>
    <w:p>
      <w:pPr>
        <w:pStyle w:val="ListParagraph"/>
      </w:pPr>
      <w:r>
        <w:t>Carbon results depend on an assumed 20 percent flexible load, an 8-hour window and a modelled grid profile.</w:t>
      </w:r>
    </w:p>
    <w:p>
      <w:pPr>
        <w:pStyle w:val="ListParagraph"/>
      </w:pPr>
      <w:r>
        <w:t>The AWS services were exercised on the LocalStack emulator first, then deployed for real on AWS (EC2, S3, DynamoDB, Lambda, Step Functions, SNS, API Gateway, Cognito with a working login flow, IoT Core, IoT TwinMaker, AWS Glue Data Catalog, CloudWatch, Budgets), verified with live browser and API testing on 2026-09-22.</w:t>
      </w:r>
    </w:p>
    <w:p>
      <w:pPr>
        <w:pStyle w:val="ListParagraph"/>
      </w:pPr>
      <w:r>
        <w:t>Not on real AWS: CloudFront (blocked by an account-verification requirement on this account), IoT Core live message-broker delivery and metrics (the publish call itself succeeds; visibility appears blocked by the same class of account gate), and a live SageMaker endpoint, Amazon QuickSight, Amazon RDS, a customer-managed KMS key, and Amazon ECS/EKS (each deliberately not built: real ongoing cost with no functional benefit over what is already running, or, for a SageMaker endpoint, hourly billing even while idle).</w:t>
      </w:r>
    </w:p>
    <w:sectPr w:rsidR="00B56739" w:rsidRPr="00B5673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D5FF7"/>
    <w:multiLevelType w:val="hybridMultilevel"/>
    <w:tmpl w:val="9670B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987447"/>
    <w:multiLevelType w:val="hybridMultilevel"/>
    <w:tmpl w:val="57A0E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16178F"/>
    <w:multiLevelType w:val="hybridMultilevel"/>
    <w:tmpl w:val="6C124F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BC5C61"/>
    <w:multiLevelType w:val="hybridMultilevel"/>
    <w:tmpl w:val="59966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F44727"/>
    <w:multiLevelType w:val="hybridMultilevel"/>
    <w:tmpl w:val="D0780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BC5DFE"/>
    <w:multiLevelType w:val="hybridMultilevel"/>
    <w:tmpl w:val="6D304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3D5733"/>
    <w:multiLevelType w:val="hybridMultilevel"/>
    <w:tmpl w:val="1D9EB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794953">
    <w:abstractNumId w:val="8"/>
  </w:num>
  <w:num w:numId="2" w16cid:durableId="2074307633">
    <w:abstractNumId w:val="6"/>
  </w:num>
  <w:num w:numId="3" w16cid:durableId="698817561">
    <w:abstractNumId w:val="5"/>
  </w:num>
  <w:num w:numId="4" w16cid:durableId="627854052">
    <w:abstractNumId w:val="4"/>
  </w:num>
  <w:num w:numId="5" w16cid:durableId="1055666082">
    <w:abstractNumId w:val="7"/>
  </w:num>
  <w:num w:numId="6" w16cid:durableId="824005505">
    <w:abstractNumId w:val="3"/>
  </w:num>
  <w:num w:numId="7" w16cid:durableId="1318074268">
    <w:abstractNumId w:val="2"/>
  </w:num>
  <w:num w:numId="8" w16cid:durableId="149640155">
    <w:abstractNumId w:val="1"/>
  </w:num>
  <w:num w:numId="9" w16cid:durableId="1121608389">
    <w:abstractNumId w:val="0"/>
  </w:num>
  <w:num w:numId="10" w16cid:durableId="249310709">
    <w:abstractNumId w:val="11"/>
  </w:num>
  <w:num w:numId="11" w16cid:durableId="1446803966">
    <w:abstractNumId w:val="13"/>
  </w:num>
  <w:num w:numId="12" w16cid:durableId="1845780461">
    <w:abstractNumId w:val="14"/>
  </w:num>
  <w:num w:numId="13" w16cid:durableId="1142500396">
    <w:abstractNumId w:val="12"/>
  </w:num>
  <w:num w:numId="14" w16cid:durableId="754399889">
    <w:abstractNumId w:val="9"/>
  </w:num>
  <w:num w:numId="15" w16cid:durableId="296230045">
    <w:abstractNumId w:val="15"/>
  </w:num>
  <w:num w:numId="16" w16cid:durableId="1815290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221"/>
    <w:rsid w:val="0048376D"/>
    <w:rsid w:val="004B2AAA"/>
    <w:rsid w:val="005D7A3B"/>
    <w:rsid w:val="009753A9"/>
    <w:rsid w:val="00AA1D8D"/>
    <w:rsid w:val="00B47730"/>
    <w:rsid w:val="00B56739"/>
    <w:rsid w:val="00CB0664"/>
    <w:rsid w:val="00D51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7F5A3"/>
  <w14:defaultImageDpi w14:val="300"/>
  <w15:docId w15:val="{AB46C885-E669-49C9-B9D2-4721DF61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37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oi.org/10.6084/m9.figshare.243912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ure.com/articles/s41597-024-03913-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2328</Words>
  <Characters>13273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Not Sad</cp:lastModifiedBy>
  <cp:revision>4</cp:revision>
  <dcterms:created xsi:type="dcterms:W3CDTF">2013-12-23T23:15:00Z</dcterms:created>
  <dcterms:modified xsi:type="dcterms:W3CDTF">2026-07-29T17:45:00Z</dcterms:modified>
  <cp:category/>
</cp:coreProperties>
</file>