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MOCK U.S. PASSPORT BIOGRAPHIC RECORD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Surname</w:t>
            </w:r>
          </w:p>
        </w:tc>
        <w:tc>
          <w:tcPr>
            <w:tcW w:type="dxa" w:w="4320"/>
            <w:vAlign w:val="center"/>
          </w:tcPr>
          <w:p>
            <w:r>
              <w:t>MILLER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Given names</w:t>
            </w:r>
          </w:p>
        </w:tc>
        <w:tc>
          <w:tcPr>
            <w:tcW w:type="dxa" w:w="4320"/>
            <w:vAlign w:val="center"/>
          </w:tcPr>
          <w:p>
            <w:r>
              <w:t>JOHN MICHAEL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4320"/>
            <w:vAlign w:val="center"/>
          </w:tcPr>
          <w:p>
            <w:r>
              <w:t>UNITED STATES OF AMERICA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4320"/>
            <w:vAlign w:val="center"/>
          </w:tcPr>
          <w:p>
            <w:r>
              <w:t>22 SEP 1996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Place of birth</w:t>
            </w:r>
          </w:p>
        </w:tc>
        <w:tc>
          <w:tcPr>
            <w:tcW w:type="dxa" w:w="4320"/>
            <w:vAlign w:val="center"/>
          </w:tcPr>
          <w:p>
            <w:r>
              <w:t>MARYLAND, U.S.A.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  <w:vAlign w:val="center"/>
          </w:tcPr>
          <w:p>
            <w:r>
              <w:t>US-DEMO-771204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issue</w:t>
            </w:r>
          </w:p>
        </w:tc>
        <w:tc>
          <w:tcPr>
            <w:tcW w:type="dxa" w:w="4320"/>
            <w:vAlign w:val="center"/>
          </w:tcPr>
          <w:p>
            <w:r>
              <w:t>04 APR 2023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expiration</w:t>
            </w:r>
          </w:p>
        </w:tc>
        <w:tc>
          <w:tcPr>
            <w:tcW w:type="dxa" w:w="4320"/>
            <w:vAlign w:val="center"/>
          </w:tcPr>
          <w:p>
            <w:r>
              <w:t>03 APR 2033</w:t>
            </w:r>
          </w:p>
        </w:tc>
      </w:tr>
    </w:tbl>
    <w:p>
      <w:r>
        <w:t>Simplified synthetic citizenship-evidence record; not a reproduction of an actual U.S. passport.</w:t>
      </w:r>
    </w:p>
    <w:p>
      <w:pPr>
        <w:jc w:val="center"/>
      </w:pPr>
      <w:r>
        <w:rPr>
          <w:color w:val="646464"/>
          <w:sz w:val="16"/>
        </w:rPr>
        <w:t>Demo Case MG-2026-001 | Document 6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