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INTERNAL CASE NOTE - SYNTHETIC</w:t>
      </w:r>
    </w:p>
    <w:p>
      <w:pPr>
        <w:jc w:val="center"/>
      </w:pPr>
      <w:r>
        <w:rPr>
          <w:b/>
          <w:color w:val="B40000"/>
          <w:sz w:val="18"/>
        </w:rPr>
        <w:t>FOR SOFTWARE DEMONSTRATION ONLY</w:t>
      </w:r>
    </w:p>
    <w:p>
      <w:r>
        <w:rPr>
          <w:b/>
        </w:rPr>
        <w:t xml:space="preserve">Date: </w:t>
      </w:r>
      <w:r>
        <w:t>September 28, 2026</w:t>
        <w:br/>
      </w:r>
      <w:r>
        <w:rPr>
          <w:b/>
        </w:rPr>
        <w:t xml:space="preserve">Staff member: </w:t>
      </w:r>
      <w:r>
        <w:t>Demo Paralegal</w:t>
        <w:br/>
        <w:br/>
      </w:r>
      <w:r>
        <w:t>Client reports that she entered the United States through Washington Dulles in August 2024 as a visitor. She initially recalled the entry date as August 12, but stated that she was not certain and would provide her arrival record. Client married John Miller in Frederick in June 2025 and believes the ceremony occurred during the first half of the month. She previously lived in Baltimore and moved to Frederick after the marriage. Client uses both 'Maria Garcia' and 'Maria Elena Garcia Lopez' in different contexts. Staff should verify the exact entry date, marriage date, and preferred/legal name from source documents before preparing any filing.</w:t>
      </w:r>
    </w:p>
    <w:p>
      <w:r>
        <w:br/>
        <w:t>No legal conclusions are contained in this demonstration note.</w:t>
      </w:r>
    </w:p>
    <w:p>
      <w:pPr>
        <w:jc w:val="center"/>
      </w:pPr>
      <w:r>
        <w:rPr>
          <w:color w:val="646464"/>
          <w:sz w:val="16"/>
        </w:rPr>
        <w:t>Demo Case MG-2026-001 | Document 10 | Synthetic data only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B40000"/>
        <w:sz w:val="16"/>
      </w:rPr>
      <w:t>SYNTHETIC DEMONSTRATION DOCUMENT - NOT A REAL PERSON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