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1BD7" w14:textId="09EC3B57" w:rsidR="00082333" w:rsidRPr="00082333" w:rsidRDefault="00082333" w:rsidP="00082333">
      <w:pPr>
        <w:pStyle w:val="Ttulo"/>
        <w:rPr>
          <w:rFonts w:ascii="Arial" w:hAnsi="Arial" w:cs="Arial"/>
        </w:rPr>
      </w:pPr>
      <w:r w:rsidRPr="00082333">
        <w:rPr>
          <w:rFonts w:ascii="Arial" w:hAnsi="Arial" w:cs="Arial"/>
        </w:rPr>
        <w:t>2. Antecedentes y Justificación</w:t>
      </w:r>
    </w:p>
    <w:p w14:paraId="44912D1B" w14:textId="26576B83" w:rsidR="00082333" w:rsidRPr="00082333" w:rsidRDefault="00082333" w:rsidP="00082333">
      <w:pPr>
        <w:pStyle w:val="Ttulo1"/>
        <w:rPr>
          <w:rFonts w:ascii="Arial" w:hAnsi="Arial" w:cs="Arial"/>
        </w:rPr>
      </w:pPr>
      <w:r w:rsidRPr="00082333">
        <w:rPr>
          <w:rFonts w:ascii="Arial" w:hAnsi="Arial" w:cs="Arial"/>
        </w:rPr>
        <w:t>2.1. Contexto del problema o necesidad</w:t>
      </w:r>
    </w:p>
    <w:p w14:paraId="03ECAA77"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El mus es un juego de cartas profundamente arraigado en la cultura española, transmitido de generación en generación tanto en entornos familiares como sociales. A pesar de su amplia popularidad, muchos jugadores lo perciben como un juego especialmente complejo, lo que desincentiva su aprendizaje y práctica. Esta percepción se fundamenta en diversos factores.</w:t>
      </w:r>
    </w:p>
    <w:p w14:paraId="295458B8" w14:textId="6FE2EE7A"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En primer lugar, la </w:t>
      </w:r>
      <w:r w:rsidRPr="00082333">
        <w:rPr>
          <w:rFonts w:ascii="Arial" w:hAnsi="Arial" w:cs="Arial"/>
          <w:b/>
          <w:bCs/>
          <w:sz w:val="22"/>
          <w:szCs w:val="22"/>
        </w:rPr>
        <w:t>falta de información disponible para el jugador</w:t>
      </w:r>
      <w:r w:rsidRPr="00082333">
        <w:rPr>
          <w:rFonts w:ascii="Arial" w:hAnsi="Arial" w:cs="Arial"/>
          <w:sz w:val="22"/>
          <w:szCs w:val="22"/>
        </w:rPr>
        <w:t xml:space="preserve"> condiciona la toma de decisiones. En una partida con cuatro jugadores y dieciséis cartas repartidas </w:t>
      </w:r>
      <w:r w:rsidRPr="00082333">
        <w:rPr>
          <w:rFonts w:ascii="Arial" w:hAnsi="Arial" w:cs="Arial"/>
          <w:sz w:val="22"/>
          <w:szCs w:val="22"/>
        </w:rPr>
        <w:t>(</w:t>
      </w:r>
      <w:r w:rsidRPr="00082333">
        <w:rPr>
          <w:rFonts w:ascii="Arial" w:hAnsi="Arial" w:cs="Arial"/>
          <w:sz w:val="22"/>
          <w:szCs w:val="22"/>
        </w:rPr>
        <w:t>cuatro por cada jugador</w:t>
      </w:r>
      <w:r w:rsidRPr="00082333">
        <w:rPr>
          <w:rFonts w:ascii="Arial" w:hAnsi="Arial" w:cs="Arial"/>
          <w:sz w:val="22"/>
          <w:szCs w:val="22"/>
        </w:rPr>
        <w:t>)</w:t>
      </w:r>
      <w:r w:rsidRPr="00082333">
        <w:rPr>
          <w:rFonts w:ascii="Arial" w:hAnsi="Arial" w:cs="Arial"/>
          <w:sz w:val="22"/>
          <w:szCs w:val="22"/>
        </w:rPr>
        <w:t>, doce de ellas son desconocidas. Esta incertidumbre genera inseguridad al no saber con exactitud si es posible ganar la mano en curso. Aunque existe un sistema de señas utilizado para compartir información con el compañero, en la práctica suele ser insuficiente para resolver por completo esta limitación.</w:t>
      </w:r>
    </w:p>
    <w:p w14:paraId="23DC5B3E"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En segundo lugar, el mus combina elementos de </w:t>
      </w:r>
      <w:r w:rsidRPr="00082333">
        <w:rPr>
          <w:rFonts w:ascii="Arial" w:hAnsi="Arial" w:cs="Arial"/>
          <w:b/>
          <w:bCs/>
          <w:sz w:val="22"/>
          <w:szCs w:val="22"/>
        </w:rPr>
        <w:t>azar, estrategia, comunicación limitada y psicología</w:t>
      </w:r>
      <w:r w:rsidRPr="00082333">
        <w:rPr>
          <w:rFonts w:ascii="Arial" w:hAnsi="Arial" w:cs="Arial"/>
          <w:sz w:val="22"/>
          <w:szCs w:val="22"/>
        </w:rPr>
        <w:t>, lo que incrementa su complejidad. Aunque el juego presenta constantes numéricas —como el número total de cartas o la distribución fija de figuras—, los jugadores noveles pueden sentirse abrumados al no dominar el conteo, la interpretación de señales o el análisis del comportamiento de rivales y compañero.</w:t>
      </w:r>
    </w:p>
    <w:p w14:paraId="57A52F8A"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En tercer lugar, se observa una </w:t>
      </w:r>
      <w:r w:rsidRPr="00082333">
        <w:rPr>
          <w:rFonts w:ascii="Arial" w:hAnsi="Arial" w:cs="Arial"/>
          <w:b/>
          <w:bCs/>
          <w:sz w:val="22"/>
          <w:szCs w:val="22"/>
        </w:rPr>
        <w:t>escasez significativa de literatura científica</w:t>
      </w:r>
      <w:r w:rsidRPr="00082333">
        <w:rPr>
          <w:rFonts w:ascii="Arial" w:hAnsi="Arial" w:cs="Arial"/>
          <w:sz w:val="22"/>
          <w:szCs w:val="22"/>
        </w:rPr>
        <w:t xml:space="preserve"> relacionada con el mus. A diferencia de juegos como el póker, que cuenta con numerosos estudios académicos, programas especializados y un entorno profesionalizado, el mus no ha experimentado este desarrollo teórico. Esta carencia dificulta su análisis estructurado y limita la creación de herramientas avanzadas que contribuyan a su comprensión.</w:t>
      </w:r>
    </w:p>
    <w:p w14:paraId="771DAF0D"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A estos factores se suma la </w:t>
      </w:r>
      <w:r w:rsidRPr="00082333">
        <w:rPr>
          <w:rFonts w:ascii="Arial" w:hAnsi="Arial" w:cs="Arial"/>
          <w:b/>
          <w:bCs/>
          <w:sz w:val="22"/>
          <w:szCs w:val="22"/>
        </w:rPr>
        <w:t>poca profesionalización del entorno competitivo</w:t>
      </w:r>
      <w:r w:rsidRPr="00082333">
        <w:rPr>
          <w:rFonts w:ascii="Arial" w:hAnsi="Arial" w:cs="Arial"/>
          <w:sz w:val="22"/>
          <w:szCs w:val="22"/>
        </w:rPr>
        <w:t>. Los torneos de mus suelen carecer de estadísticas oficiales, análisis detallados o sistemas estandarizados de evaluación, especialmente si se comparan con juegos de azar o disciplinas de estrategia más desarrolladas. La incorporación de herramientas matemáticas y modelos probabilísticos podría mejorar la calidad de las competiciones y ofrecer una experiencia más informada tanto para jugadores como para espectadores.</w:t>
      </w:r>
    </w:p>
    <w:p w14:paraId="48D17178"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Por último, en un contexto en el que las nuevas tecnologías están transformando la forma de ocio, los juegos tradicionales corren el riesgo de perder relevancia. La digitalización del mus contribuiría a garantizar su continuidad en las próximas décadas. Asimismo, la introducción de inteligencia artificial en este ámbito permitiría acercarlo a nuevas generaciones, haciendo el juego más accesible, atractivo y adaptable a los entornos digitales actuales.</w:t>
      </w:r>
    </w:p>
    <w:p w14:paraId="25FAEA3A" w14:textId="32BBF177" w:rsidR="00082333" w:rsidRPr="00082333" w:rsidRDefault="00082333" w:rsidP="00082333">
      <w:pPr>
        <w:jc w:val="both"/>
        <w:rPr>
          <w:rFonts w:ascii="Arial" w:hAnsi="Arial" w:cs="Arial"/>
        </w:rPr>
      </w:pPr>
    </w:p>
    <w:p w14:paraId="25F8808C" w14:textId="77777777" w:rsidR="00082333" w:rsidRPr="00082333" w:rsidRDefault="00082333" w:rsidP="00082333">
      <w:pPr>
        <w:pStyle w:val="Ttulo1"/>
      </w:pPr>
      <w:r w:rsidRPr="00082333">
        <w:lastRenderedPageBreak/>
        <w:t>2.2. Situación actual: qué se intenta mejorar o resolver</w:t>
      </w:r>
    </w:p>
    <w:p w14:paraId="49684DA8"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En la actualidad, aunque el mus sigue siendo practicado en bares, hogares y peñas, su </w:t>
      </w:r>
      <w:r w:rsidRPr="00082333">
        <w:rPr>
          <w:rFonts w:ascii="Arial" w:hAnsi="Arial" w:cs="Arial"/>
          <w:b/>
          <w:bCs/>
          <w:sz w:val="22"/>
          <w:szCs w:val="22"/>
        </w:rPr>
        <w:t>análisis técnico y formal</w:t>
      </w:r>
      <w:r w:rsidRPr="00082333">
        <w:rPr>
          <w:rFonts w:ascii="Arial" w:hAnsi="Arial" w:cs="Arial"/>
          <w:sz w:val="22"/>
          <w:szCs w:val="22"/>
        </w:rPr>
        <w:t xml:space="preserve"> continúa siendo muy limitado. La mayor parte del conocimiento deriva de la experiencia personal o de recomendaciones transmitidas oralmente, lo que impide contar con una referencia objetiva sobre la calidad de las decisiones tomadas durante una partida.</w:t>
      </w:r>
    </w:p>
    <w:p w14:paraId="4177F4DB"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Uno de los principales problemas es la </w:t>
      </w:r>
      <w:r w:rsidRPr="00082333">
        <w:rPr>
          <w:rFonts w:ascii="Arial" w:hAnsi="Arial" w:cs="Arial"/>
          <w:b/>
          <w:bCs/>
          <w:sz w:val="22"/>
          <w:szCs w:val="22"/>
        </w:rPr>
        <w:t>ausencia de modelos matemáticos claros</w:t>
      </w:r>
      <w:r w:rsidRPr="00082333">
        <w:rPr>
          <w:rFonts w:ascii="Arial" w:hAnsi="Arial" w:cs="Arial"/>
          <w:sz w:val="22"/>
          <w:szCs w:val="22"/>
        </w:rPr>
        <w:t>. A diferencia de juegos como el póker o el blackjack, que disponen de simuladores, estudios probabilísticos y cursos especializados, el mus carece de herramientas que permitan calcular probabilidades fiables o determinar la mejor opción en cada lance. No existe actualmente una forma accesible de conocer la probabilidad real de ganar la grande, la chica o los pares con una mano determinada, lo que hace que el progreso del jugador dependa más de la intuición que de datos objetivos.</w:t>
      </w:r>
    </w:p>
    <w:p w14:paraId="31F952B2"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Otro aspecto relevante es la </w:t>
      </w:r>
      <w:r w:rsidRPr="00082333">
        <w:rPr>
          <w:rFonts w:ascii="Arial" w:hAnsi="Arial" w:cs="Arial"/>
          <w:b/>
          <w:bCs/>
          <w:sz w:val="22"/>
          <w:szCs w:val="22"/>
        </w:rPr>
        <w:t>diversidad de reglas y la falta de un estándar oficial</w:t>
      </w:r>
      <w:r w:rsidRPr="00082333">
        <w:rPr>
          <w:rFonts w:ascii="Arial" w:hAnsi="Arial" w:cs="Arial"/>
          <w:sz w:val="22"/>
          <w:szCs w:val="22"/>
        </w:rPr>
        <w:t xml:space="preserve">. Las diferencias regionales afectan a las señas permitidas, al tanteo o al valor otorgado a determinadas jugadas. Aunque esta riqueza cultural es parte de la identidad del mus, dificulta el desarrollo de modelos predictivos generalizables. Tal como ocurrió con el póker —que logró consolidar el Texas </w:t>
      </w:r>
      <w:proofErr w:type="spellStart"/>
      <w:r w:rsidRPr="00082333">
        <w:rPr>
          <w:rFonts w:ascii="Arial" w:hAnsi="Arial" w:cs="Arial"/>
          <w:sz w:val="22"/>
          <w:szCs w:val="22"/>
        </w:rPr>
        <w:t>Hold’em</w:t>
      </w:r>
      <w:proofErr w:type="spellEnd"/>
      <w:r w:rsidRPr="00082333">
        <w:rPr>
          <w:rFonts w:ascii="Arial" w:hAnsi="Arial" w:cs="Arial"/>
          <w:sz w:val="22"/>
          <w:szCs w:val="22"/>
        </w:rPr>
        <w:t xml:space="preserve"> como variante de referencia pese a la existencia de múltiples versiones—, el análisis técnico podría contribuir a establecer una modalidad estándar del mus y clasificar el resto como variantes reconocidas.</w:t>
      </w:r>
    </w:p>
    <w:p w14:paraId="44E64809"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Asimismo, el mus incorpora factores psicológicos y sociales, como la interpretación de señas, la lectura del rival y la gestión emocional. Estos elementos, aunque esenciales, son difíciles de analizar sin una base objetiva, lo que complica especialmente el aprendizaje de los jugadores noveles.</w:t>
      </w:r>
    </w:p>
    <w:p w14:paraId="51666526"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En el ámbito competitivo, los torneos suelen carecer de estadísticas, análisis </w:t>
      </w:r>
      <w:proofErr w:type="spellStart"/>
      <w:r w:rsidRPr="00082333">
        <w:rPr>
          <w:rFonts w:ascii="Arial" w:hAnsi="Arial" w:cs="Arial"/>
          <w:sz w:val="22"/>
          <w:szCs w:val="22"/>
        </w:rPr>
        <w:t>post-partida</w:t>
      </w:r>
      <w:proofErr w:type="spellEnd"/>
      <w:r w:rsidRPr="00082333">
        <w:rPr>
          <w:rFonts w:ascii="Arial" w:hAnsi="Arial" w:cs="Arial"/>
          <w:sz w:val="22"/>
          <w:szCs w:val="22"/>
        </w:rPr>
        <w:t xml:space="preserve"> o herramientas que evalúen el rendimiento de las parejas. Mientras otros juegos han evolucionado hacia entornos más profesionalizados, el mus mantiene prácticas similares a las de décadas pasadas. La introducción de modelos matemáticos y algoritmos predictivos podría mejorar la organización, aportar datos precisos y elevar la calidad del juego competitivo.</w:t>
      </w:r>
    </w:p>
    <w:p w14:paraId="60434183"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Finalmente, aunque existen plataformas digitales para jugar al mus online, la mayoría carece de inteligencias artificiales suficientemente avanzadas como para simular el comportamiento estratégico de un jugador experto. Esta limitación afecta tanto al aprendizaje como al entrenamiento. En un mundo cada vez más digitalizado, la modernización del mus es esencial para garantizar su supervivencia y su relevancia cultural.</w:t>
      </w:r>
    </w:p>
    <w:p w14:paraId="0F352F36" w14:textId="6F2B42CF" w:rsidR="00082333" w:rsidRPr="00082333" w:rsidRDefault="00082333" w:rsidP="00082333">
      <w:pPr>
        <w:jc w:val="both"/>
        <w:rPr>
          <w:rFonts w:ascii="Arial" w:hAnsi="Arial" w:cs="Arial"/>
        </w:rPr>
      </w:pPr>
    </w:p>
    <w:p w14:paraId="0660DE52" w14:textId="77777777" w:rsidR="00082333" w:rsidRPr="00082333" w:rsidRDefault="00082333" w:rsidP="00082333">
      <w:pPr>
        <w:pStyle w:val="Ttulo1"/>
      </w:pPr>
      <w:r w:rsidRPr="00082333">
        <w:lastRenderedPageBreak/>
        <w:t>2.3. Impacto esperado (económico, técnico y social)</w:t>
      </w:r>
    </w:p>
    <w:p w14:paraId="4D3DB001"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El desarrollo de un algoritmo predictivo orientado al mus no solo busca aportar una perspectiva matemática del juego, sino también generar un impacto significativo en diversos ámbitos: técnico, competitivo, económico y social.</w:t>
      </w:r>
    </w:p>
    <w:p w14:paraId="5295E364" w14:textId="77777777" w:rsidR="00082333" w:rsidRPr="00082333" w:rsidRDefault="00082333" w:rsidP="00082333">
      <w:pPr>
        <w:jc w:val="both"/>
        <w:rPr>
          <w:rFonts w:ascii="Arial" w:hAnsi="Arial" w:cs="Arial"/>
          <w:b/>
          <w:bCs/>
          <w:sz w:val="22"/>
          <w:szCs w:val="22"/>
        </w:rPr>
      </w:pPr>
      <w:r w:rsidRPr="00082333">
        <w:rPr>
          <w:rFonts w:ascii="Arial" w:hAnsi="Arial" w:cs="Arial"/>
          <w:b/>
          <w:bCs/>
          <w:sz w:val="22"/>
          <w:szCs w:val="22"/>
        </w:rPr>
        <w:t>Impacto técnico</w:t>
      </w:r>
    </w:p>
    <w:p w14:paraId="5B4142AD"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La creación de modelos predictivos permitirá obtener información que actualmente resulta inaccesible: probabilidades de éxito en cada lance, valor esperado de las decisiones, simulaciones completas de manos y recomendaciones basadas en datos. Estos avances facilitarán el aprendizaje, elevarán el nivel global de juego y servirán de base para desarrollar aplicaciones, motores de inteligencia artificial y sistemas de análisis avanzados.</w:t>
      </w:r>
    </w:p>
    <w:p w14:paraId="71A7CE65" w14:textId="77777777" w:rsidR="00082333" w:rsidRPr="00082333" w:rsidRDefault="00082333" w:rsidP="00082333">
      <w:pPr>
        <w:jc w:val="both"/>
        <w:rPr>
          <w:rFonts w:ascii="Arial" w:hAnsi="Arial" w:cs="Arial"/>
          <w:b/>
          <w:bCs/>
          <w:sz w:val="22"/>
          <w:szCs w:val="22"/>
        </w:rPr>
      </w:pPr>
      <w:r w:rsidRPr="00082333">
        <w:rPr>
          <w:rFonts w:ascii="Arial" w:hAnsi="Arial" w:cs="Arial"/>
          <w:b/>
          <w:bCs/>
          <w:sz w:val="22"/>
          <w:szCs w:val="22"/>
        </w:rPr>
        <w:t>Impacto en el ámbito competitivo</w:t>
      </w:r>
    </w:p>
    <w:p w14:paraId="4DA5F9F1"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 xml:space="preserve">La introducción de estadísticas, análisis </w:t>
      </w:r>
      <w:proofErr w:type="spellStart"/>
      <w:r w:rsidRPr="00082333">
        <w:rPr>
          <w:rFonts w:ascii="Arial" w:hAnsi="Arial" w:cs="Arial"/>
          <w:sz w:val="22"/>
          <w:szCs w:val="22"/>
        </w:rPr>
        <w:t>post-partida</w:t>
      </w:r>
      <w:proofErr w:type="spellEnd"/>
      <w:r w:rsidRPr="00082333">
        <w:rPr>
          <w:rFonts w:ascii="Arial" w:hAnsi="Arial" w:cs="Arial"/>
          <w:sz w:val="22"/>
          <w:szCs w:val="22"/>
        </w:rPr>
        <w:t xml:space="preserve"> y herramientas de seguimiento profesionalizará los torneos. Será posible estudiar patrones, comparar estrategias y crear rankings basados en datos objetivos. Este enfoque acercará el mus al nivel de otros juegos competitivos y permitirá establecer una modalidad estándar, de forma similar a la consolidación del Texas </w:t>
      </w:r>
      <w:proofErr w:type="spellStart"/>
      <w:r w:rsidRPr="00082333">
        <w:rPr>
          <w:rFonts w:ascii="Arial" w:hAnsi="Arial" w:cs="Arial"/>
          <w:sz w:val="22"/>
          <w:szCs w:val="22"/>
        </w:rPr>
        <w:t>Hold’em</w:t>
      </w:r>
      <w:proofErr w:type="spellEnd"/>
      <w:r w:rsidRPr="00082333">
        <w:rPr>
          <w:rFonts w:ascii="Arial" w:hAnsi="Arial" w:cs="Arial"/>
          <w:sz w:val="22"/>
          <w:szCs w:val="22"/>
        </w:rPr>
        <w:t xml:space="preserve"> en el póker.</w:t>
      </w:r>
    </w:p>
    <w:p w14:paraId="73727920" w14:textId="77777777" w:rsidR="00082333" w:rsidRPr="00082333" w:rsidRDefault="00082333" w:rsidP="00082333">
      <w:pPr>
        <w:jc w:val="both"/>
        <w:rPr>
          <w:rFonts w:ascii="Arial" w:hAnsi="Arial" w:cs="Arial"/>
          <w:b/>
          <w:bCs/>
          <w:sz w:val="22"/>
          <w:szCs w:val="22"/>
        </w:rPr>
      </w:pPr>
      <w:r w:rsidRPr="00082333">
        <w:rPr>
          <w:rFonts w:ascii="Arial" w:hAnsi="Arial" w:cs="Arial"/>
          <w:b/>
          <w:bCs/>
          <w:sz w:val="22"/>
          <w:szCs w:val="22"/>
        </w:rPr>
        <w:t>Impacto económico</w:t>
      </w:r>
    </w:p>
    <w:p w14:paraId="099DB405"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La profesionalización atraerá a patrocinadores, organizadores y empresas interesadas en desarrollar plataformas, aplicaciones móviles, contenidos formativos o eventos retransmitidos. La digitalización del mus puede abrir nuevos mercados, desde academias online hasta competiciones digitales. La existencia de un motor matemático fiable incrementará notablemente la viabilidad y atractivo de estas iniciativas.</w:t>
      </w:r>
    </w:p>
    <w:p w14:paraId="020FCCCE" w14:textId="77777777" w:rsidR="00082333" w:rsidRPr="00082333" w:rsidRDefault="00082333" w:rsidP="00082333">
      <w:pPr>
        <w:jc w:val="both"/>
        <w:rPr>
          <w:rFonts w:ascii="Arial" w:hAnsi="Arial" w:cs="Arial"/>
          <w:b/>
          <w:bCs/>
          <w:sz w:val="22"/>
          <w:szCs w:val="22"/>
        </w:rPr>
      </w:pPr>
      <w:r w:rsidRPr="00082333">
        <w:rPr>
          <w:rFonts w:ascii="Arial" w:hAnsi="Arial" w:cs="Arial"/>
          <w:b/>
          <w:bCs/>
          <w:sz w:val="22"/>
          <w:szCs w:val="22"/>
        </w:rPr>
        <w:t>Impacto social y cultural</w:t>
      </w:r>
    </w:p>
    <w:p w14:paraId="3330BC06"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El mus forma parte del patrimonio cultural de numerosas regiones de España, pero su continuidad depende de su capacidad de adaptarse a las nuevas formas de ocio. Incorporar tecnologías como la inteligencia artificial permitirá modernizarlo sin perder su esencia. Además, la digitalización y el análisis formal contribuirán a documentar sus variantes y preservar su historia. Esto facilitará su transmisión a nuevas generaciones y garantizará su presencia en la cultura popular futura.</w:t>
      </w:r>
    </w:p>
    <w:p w14:paraId="69C442AE" w14:textId="57974EC0" w:rsidR="00082333" w:rsidRPr="00082333" w:rsidRDefault="00082333" w:rsidP="00082333">
      <w:pPr>
        <w:jc w:val="both"/>
        <w:rPr>
          <w:rFonts w:ascii="Arial" w:hAnsi="Arial" w:cs="Arial"/>
          <w:b/>
          <w:bCs/>
        </w:rPr>
      </w:pPr>
    </w:p>
    <w:p w14:paraId="293EF0A4" w14:textId="77777777" w:rsidR="00082333" w:rsidRPr="00082333" w:rsidRDefault="00082333" w:rsidP="00082333">
      <w:pPr>
        <w:jc w:val="both"/>
        <w:rPr>
          <w:rFonts w:ascii="Arial" w:hAnsi="Arial" w:cs="Arial"/>
          <w:sz w:val="22"/>
          <w:szCs w:val="22"/>
        </w:rPr>
      </w:pPr>
      <w:r w:rsidRPr="00082333">
        <w:rPr>
          <w:rFonts w:ascii="Arial" w:hAnsi="Arial" w:cs="Arial"/>
          <w:sz w:val="22"/>
          <w:szCs w:val="22"/>
        </w:rPr>
        <w:t>En conjunto, el mus se encuentra en un punto de transición: conserva su tradición, pero carece de una base técnica sólida que permita estudiarlo, profesionalizarlo y adaptarlo a los entornos digitales actuales. El desarrollo de un algoritmo predictivo representa un paso necesario para modernizar el juego, ampliar su alcance y asegurar su continuidad cultural, competitiva y social.</w:t>
      </w:r>
    </w:p>
    <w:p w14:paraId="3312982F" w14:textId="4637AC50" w:rsidR="007F287D" w:rsidRPr="00082333" w:rsidRDefault="007F287D" w:rsidP="00082333">
      <w:pPr>
        <w:jc w:val="both"/>
        <w:rPr>
          <w:rFonts w:ascii="Arial" w:hAnsi="Arial" w:cs="Arial"/>
        </w:rPr>
      </w:pPr>
    </w:p>
    <w:sectPr w:rsidR="007F287D" w:rsidRPr="000823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33"/>
    <w:rsid w:val="00082333"/>
    <w:rsid w:val="001E3F52"/>
    <w:rsid w:val="00443A4C"/>
    <w:rsid w:val="007F287D"/>
    <w:rsid w:val="00F319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41F6"/>
  <w15:chartTrackingRefBased/>
  <w15:docId w15:val="{5A493A6E-65A6-44C1-99BC-C918A386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2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2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23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2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2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23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23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23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23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23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23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23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2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2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2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2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2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2333"/>
    <w:rPr>
      <w:rFonts w:eastAsiaTheme="majorEastAsia" w:cstheme="majorBidi"/>
      <w:color w:val="272727" w:themeColor="text1" w:themeTint="D8"/>
    </w:rPr>
  </w:style>
  <w:style w:type="paragraph" w:styleId="Ttulo">
    <w:name w:val="Title"/>
    <w:basedOn w:val="Normal"/>
    <w:next w:val="Normal"/>
    <w:link w:val="TtuloCar"/>
    <w:uiPriority w:val="10"/>
    <w:qFormat/>
    <w:rsid w:val="00082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2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2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2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2333"/>
    <w:pPr>
      <w:spacing w:before="160"/>
      <w:jc w:val="center"/>
    </w:pPr>
    <w:rPr>
      <w:i/>
      <w:iCs/>
      <w:color w:val="404040" w:themeColor="text1" w:themeTint="BF"/>
    </w:rPr>
  </w:style>
  <w:style w:type="character" w:customStyle="1" w:styleId="CitaCar">
    <w:name w:val="Cita Car"/>
    <w:basedOn w:val="Fuentedeprrafopredeter"/>
    <w:link w:val="Cita"/>
    <w:uiPriority w:val="29"/>
    <w:rsid w:val="00082333"/>
    <w:rPr>
      <w:i/>
      <w:iCs/>
      <w:color w:val="404040" w:themeColor="text1" w:themeTint="BF"/>
    </w:rPr>
  </w:style>
  <w:style w:type="paragraph" w:styleId="Prrafodelista">
    <w:name w:val="List Paragraph"/>
    <w:basedOn w:val="Normal"/>
    <w:uiPriority w:val="34"/>
    <w:qFormat/>
    <w:rsid w:val="00082333"/>
    <w:pPr>
      <w:ind w:left="720"/>
      <w:contextualSpacing/>
    </w:pPr>
  </w:style>
  <w:style w:type="character" w:styleId="nfasisintenso">
    <w:name w:val="Intense Emphasis"/>
    <w:basedOn w:val="Fuentedeprrafopredeter"/>
    <w:uiPriority w:val="21"/>
    <w:qFormat/>
    <w:rsid w:val="00082333"/>
    <w:rPr>
      <w:i/>
      <w:iCs/>
      <w:color w:val="0F4761" w:themeColor="accent1" w:themeShade="BF"/>
    </w:rPr>
  </w:style>
  <w:style w:type="paragraph" w:styleId="Citadestacada">
    <w:name w:val="Intense Quote"/>
    <w:basedOn w:val="Normal"/>
    <w:next w:val="Normal"/>
    <w:link w:val="CitadestacadaCar"/>
    <w:uiPriority w:val="30"/>
    <w:qFormat/>
    <w:rsid w:val="00082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2333"/>
    <w:rPr>
      <w:i/>
      <w:iCs/>
      <w:color w:val="0F4761" w:themeColor="accent1" w:themeShade="BF"/>
    </w:rPr>
  </w:style>
  <w:style w:type="character" w:styleId="Referenciaintensa">
    <w:name w:val="Intense Reference"/>
    <w:basedOn w:val="Fuentedeprrafopredeter"/>
    <w:uiPriority w:val="32"/>
    <w:qFormat/>
    <w:rsid w:val="00082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1224</Words>
  <Characters>6733</Characters>
  <Application>Microsoft Office Word</Application>
  <DocSecurity>0</DocSecurity>
  <Lines>56</Lines>
  <Paragraphs>15</Paragraphs>
  <ScaleCrop>false</ScaleCrop>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Rabanal Camúñez</dc:creator>
  <cp:keywords/>
  <dc:description/>
  <cp:lastModifiedBy>Alejandro Rabanal Camúñez</cp:lastModifiedBy>
  <cp:revision>1</cp:revision>
  <dcterms:created xsi:type="dcterms:W3CDTF">2025-11-26T12:31:00Z</dcterms:created>
  <dcterms:modified xsi:type="dcterms:W3CDTF">2025-11-26T12:37:00Z</dcterms:modified>
</cp:coreProperties>
</file>