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96FC" w14:textId="77777777" w:rsidR="00CA2FEB" w:rsidRPr="00277F0C" w:rsidRDefault="00CA2FEB" w:rsidP="00CA2FEB">
      <w:pPr>
        <w:jc w:val="center"/>
        <w:rPr>
          <w:b/>
          <w:bCs/>
          <w:color w:val="7F7F7F" w:themeColor="text1" w:themeTint="80"/>
          <w:sz w:val="72"/>
          <w:szCs w:val="72"/>
          <w:u w:val="single"/>
        </w:rPr>
      </w:pPr>
      <w:r w:rsidRPr="00277F0C">
        <w:rPr>
          <w:rFonts w:ascii="Jumble" w:hAnsi="Jumble"/>
          <w:b/>
          <w:bCs/>
          <w:color w:val="7F7F7F" w:themeColor="text1" w:themeTint="80"/>
          <w:sz w:val="40"/>
          <w:szCs w:val="48"/>
          <w:u w:val="single"/>
        </w:rPr>
        <w:t>1. Resumen Ejecutivo</w:t>
      </w:r>
    </w:p>
    <w:p w14:paraId="15F02E92" w14:textId="77777777" w:rsidR="00CA2FEB" w:rsidRPr="00277F0C" w:rsidRDefault="00CA2FEB" w:rsidP="00CA2FEB">
      <w:pPr>
        <w:rPr>
          <w:rFonts w:ascii="Cambria" w:hAnsi="Cambria"/>
          <w:b/>
          <w:bCs/>
          <w:color w:val="F6C5AC" w:themeColor="accent2" w:themeTint="66"/>
          <w:sz w:val="30"/>
          <w:szCs w:val="30"/>
        </w:rPr>
      </w:pPr>
      <w:r>
        <w:rPr>
          <w:rFonts w:ascii="Cambria" w:hAnsi="Cambria"/>
          <w:b/>
          <w:bCs/>
          <w:color w:val="F6C5AC" w:themeColor="accent2" w:themeTint="66"/>
          <w:sz w:val="30"/>
          <w:szCs w:val="30"/>
        </w:rPr>
        <w:t xml:space="preserve">1.1 </w:t>
      </w:r>
      <w:r w:rsidRPr="00277F0C">
        <w:rPr>
          <w:rFonts w:ascii="Cambria" w:hAnsi="Cambria"/>
          <w:b/>
          <w:bCs/>
          <w:color w:val="F6C5AC" w:themeColor="accent2" w:themeTint="66"/>
          <w:sz w:val="30"/>
          <w:szCs w:val="30"/>
        </w:rPr>
        <w:t>Breve descripción:</w:t>
      </w:r>
    </w:p>
    <w:p w14:paraId="3A375588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El proyecto consiste en una aplicación móvil diseñada para ayudar a jugadores de Mus a aprender, mejorar sus decisiones y comprender mejor las probabilidades del juego. La app permite introducir manos reales, analizar situaciones mediante simulaciones Monte Carlo y recibir recomendaciones claras y justificadas. También incluye un modo de entrenamiento y estadísticas personales para seguir el progreso.</w:t>
      </w:r>
    </w:p>
    <w:p w14:paraId="77D9089C" w14:textId="77777777" w:rsidR="00CA2FEB" w:rsidRPr="00277F0C" w:rsidRDefault="00CA2FEB" w:rsidP="00CA2FEB"/>
    <w:p w14:paraId="5C2C5071" w14:textId="77777777" w:rsidR="00CA2FEB" w:rsidRPr="00277F0C" w:rsidRDefault="00CA2FEB" w:rsidP="00CA2FEB">
      <w:pPr>
        <w:rPr>
          <w:rFonts w:ascii="Cambria" w:hAnsi="Cambria"/>
          <w:b/>
          <w:bCs/>
          <w:color w:val="F6C5AC" w:themeColor="accent2" w:themeTint="66"/>
          <w:sz w:val="30"/>
          <w:szCs w:val="30"/>
        </w:rPr>
      </w:pPr>
      <w:r>
        <w:rPr>
          <w:rFonts w:ascii="Cambria" w:hAnsi="Cambria"/>
          <w:b/>
          <w:bCs/>
          <w:color w:val="F6C5AC" w:themeColor="accent2" w:themeTint="66"/>
          <w:sz w:val="30"/>
          <w:szCs w:val="30"/>
        </w:rPr>
        <w:t xml:space="preserve">1. 2 </w:t>
      </w:r>
      <w:r w:rsidRPr="00277F0C">
        <w:rPr>
          <w:rFonts w:ascii="Cambria" w:hAnsi="Cambria"/>
          <w:b/>
          <w:bCs/>
          <w:color w:val="F6C5AC" w:themeColor="accent2" w:themeTint="66"/>
          <w:sz w:val="30"/>
          <w:szCs w:val="30"/>
        </w:rPr>
        <w:t>Objetivos principales:</w:t>
      </w:r>
    </w:p>
    <w:p w14:paraId="2B16DDFD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Mejorar el nivel estratégico del usuario mediante análisis automatizados.</w:t>
      </w:r>
    </w:p>
    <w:p w14:paraId="274EEBB5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Facilitar el aprendizaje del Mus mediante un sistema de entrenamiento guiado.</w:t>
      </w:r>
    </w:p>
    <w:p w14:paraId="19B54C75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Ofrecer estadísticas avanzadas que permitan ver progresos y errores.</w:t>
      </w:r>
    </w:p>
    <w:p w14:paraId="5B42E5D7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Crear una base tecnológica escalable para futuras versiones.</w:t>
      </w:r>
    </w:p>
    <w:p w14:paraId="307851EE" w14:textId="0A7FF544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Monetizar la aplicación mediante modelo freemium</w:t>
      </w:r>
      <w:r>
        <w:rPr>
          <w:rFonts w:ascii="Cambria" w:hAnsi="Cambria"/>
        </w:rPr>
        <w:t xml:space="preserve">. </w:t>
      </w:r>
      <w:r w:rsidRPr="00CA2FEB">
        <w:rPr>
          <w:rFonts w:ascii="Cambria" w:hAnsi="Cambria"/>
          <w:color w:val="EE0000"/>
        </w:rPr>
        <w:t>*</w:t>
      </w:r>
    </w:p>
    <w:p w14:paraId="12EBF5B9" w14:textId="77777777" w:rsidR="00CA2FEB" w:rsidRPr="00277F0C" w:rsidRDefault="00CA2FEB" w:rsidP="00CA2FEB">
      <w:pPr>
        <w:rPr>
          <w:rFonts w:ascii="Cambria" w:hAnsi="Cambria"/>
        </w:rPr>
      </w:pPr>
    </w:p>
    <w:p w14:paraId="013E8105" w14:textId="77777777" w:rsidR="00CA2FEB" w:rsidRPr="00277F0C" w:rsidRDefault="00CA2FEB" w:rsidP="00CA2FEB">
      <w:pPr>
        <w:rPr>
          <w:rFonts w:ascii="Cambria" w:hAnsi="Cambria"/>
          <w:b/>
          <w:bCs/>
          <w:color w:val="F6C5AC" w:themeColor="accent2" w:themeTint="66"/>
          <w:sz w:val="30"/>
          <w:szCs w:val="30"/>
        </w:rPr>
      </w:pPr>
      <w:r>
        <w:rPr>
          <w:rFonts w:ascii="Cambria" w:hAnsi="Cambria"/>
          <w:b/>
          <w:bCs/>
          <w:color w:val="F6C5AC" w:themeColor="accent2" w:themeTint="66"/>
          <w:sz w:val="30"/>
          <w:szCs w:val="30"/>
        </w:rPr>
        <w:t xml:space="preserve">1.3 </w:t>
      </w:r>
      <w:r w:rsidRPr="00277F0C">
        <w:rPr>
          <w:rFonts w:ascii="Cambria" w:hAnsi="Cambria"/>
          <w:b/>
          <w:bCs/>
          <w:color w:val="F6C5AC" w:themeColor="accent2" w:themeTint="66"/>
          <w:sz w:val="30"/>
          <w:szCs w:val="30"/>
        </w:rPr>
        <w:t>Alcance general:</w:t>
      </w:r>
    </w:p>
    <w:p w14:paraId="55E842E1" w14:textId="7BBBDE75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 xml:space="preserve">La aplicación permitirá introducir la mano del jugador y el estado de la partida, analizar probabilidades reales, mostrar recomendaciones óptimas y permitir entrenar con escenarios preparados. </w:t>
      </w:r>
      <w:r w:rsidR="000C5505">
        <w:rPr>
          <w:rFonts w:ascii="Cambria" w:hAnsi="Cambria"/>
        </w:rPr>
        <w:t>El sistema funcionará de manera online, centrándose</w:t>
      </w:r>
      <w:r w:rsidRPr="00277F0C">
        <w:rPr>
          <w:rFonts w:ascii="Cambria" w:hAnsi="Cambria"/>
        </w:rPr>
        <w:t xml:space="preserve"> únicamente en el análisis y aprendizaje del Mus, sin incluir multijugador ni reconocimiento automático de cartas.</w:t>
      </w:r>
    </w:p>
    <w:p w14:paraId="4A5A9611" w14:textId="77777777" w:rsidR="00CA2FEB" w:rsidRPr="00277F0C" w:rsidRDefault="00CA2FEB" w:rsidP="00CA2FEB">
      <w:pPr>
        <w:rPr>
          <w:rFonts w:ascii="Cambria" w:hAnsi="Cambria"/>
        </w:rPr>
      </w:pPr>
    </w:p>
    <w:p w14:paraId="103BF7CD" w14:textId="77777777" w:rsidR="00CA2FEB" w:rsidRPr="00277F0C" w:rsidRDefault="00CA2FEB" w:rsidP="00CA2FEB">
      <w:pPr>
        <w:rPr>
          <w:rFonts w:ascii="Cambria" w:hAnsi="Cambria"/>
          <w:b/>
          <w:bCs/>
          <w:color w:val="F6C5AC" w:themeColor="accent2" w:themeTint="66"/>
          <w:sz w:val="30"/>
          <w:szCs w:val="30"/>
        </w:rPr>
      </w:pPr>
      <w:r>
        <w:rPr>
          <w:rFonts w:ascii="Cambria" w:hAnsi="Cambria"/>
          <w:b/>
          <w:bCs/>
          <w:color w:val="F6C5AC" w:themeColor="accent2" w:themeTint="66"/>
          <w:sz w:val="30"/>
          <w:szCs w:val="30"/>
        </w:rPr>
        <w:t xml:space="preserve">1.4 </w:t>
      </w:r>
      <w:r w:rsidRPr="00277F0C">
        <w:rPr>
          <w:rFonts w:ascii="Cambria" w:hAnsi="Cambria"/>
          <w:b/>
          <w:bCs/>
          <w:color w:val="F6C5AC" w:themeColor="accent2" w:themeTint="66"/>
          <w:sz w:val="30"/>
          <w:szCs w:val="30"/>
        </w:rPr>
        <w:t>Beneficios esperados:</w:t>
      </w:r>
    </w:p>
    <w:p w14:paraId="679E1CFB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Para los usuarios:</w:t>
      </w:r>
    </w:p>
    <w:p w14:paraId="37CABB26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Aprendizaje accesible y progresivo del Mus.</w:t>
      </w:r>
    </w:p>
    <w:p w14:paraId="777A8535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Mejor comprensión de las decisiones gracias a explicaciones claras.</w:t>
      </w:r>
    </w:p>
    <w:p w14:paraId="32552B61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Estadísticas que muestran la evolución del jugador.</w:t>
      </w:r>
    </w:p>
    <w:p w14:paraId="086DFC16" w14:textId="082175AD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 xml:space="preserve">• Funcionamiento </w:t>
      </w:r>
      <w:r w:rsidR="000C5505">
        <w:rPr>
          <w:rFonts w:ascii="Cambria" w:hAnsi="Cambria"/>
        </w:rPr>
        <w:t>con</w:t>
      </w:r>
      <w:r w:rsidRPr="00277F0C">
        <w:rPr>
          <w:rFonts w:ascii="Cambria" w:hAnsi="Cambria"/>
        </w:rPr>
        <w:t xml:space="preserve"> Internet.</w:t>
      </w:r>
    </w:p>
    <w:p w14:paraId="7E6C9548" w14:textId="77777777" w:rsidR="00CA2FEB" w:rsidRPr="00277F0C" w:rsidRDefault="00CA2FEB" w:rsidP="00CA2FEB">
      <w:pPr>
        <w:rPr>
          <w:rFonts w:ascii="Cambria" w:hAnsi="Cambria"/>
        </w:rPr>
      </w:pPr>
    </w:p>
    <w:p w14:paraId="26A7DB53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Para inversores:</w:t>
      </w:r>
    </w:p>
    <w:p w14:paraId="1095D5D9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lastRenderedPageBreak/>
        <w:t>• Producto con un enfoque único y alto potencial de crecimiento.</w:t>
      </w:r>
    </w:p>
    <w:p w14:paraId="5F399F60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Modelo de monetización sostenible.</w:t>
      </w:r>
    </w:p>
    <w:p w14:paraId="40A412E5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Costes operativos bajos al no depender de servidores externos.</w:t>
      </w:r>
    </w:p>
    <w:p w14:paraId="7175C00B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Base escalable para añadir multijugador o IA avanzada en el futuro.</w:t>
      </w:r>
    </w:p>
    <w:p w14:paraId="4D555291" w14:textId="77777777" w:rsidR="00CA2FEB" w:rsidRPr="00277F0C" w:rsidRDefault="00CA2FEB" w:rsidP="00CA2FEB">
      <w:pPr>
        <w:rPr>
          <w:rFonts w:ascii="Cambria" w:hAnsi="Cambria"/>
        </w:rPr>
      </w:pPr>
    </w:p>
    <w:p w14:paraId="5D4D6628" w14:textId="77777777" w:rsidR="00CA2FEB" w:rsidRPr="00277F0C" w:rsidRDefault="00CA2FEB" w:rsidP="00CA2FEB">
      <w:pPr>
        <w:rPr>
          <w:rFonts w:ascii="Cambria" w:hAnsi="Cambria"/>
          <w:b/>
          <w:bCs/>
          <w:color w:val="F6C5AC" w:themeColor="accent2" w:themeTint="66"/>
          <w:sz w:val="30"/>
          <w:szCs w:val="30"/>
        </w:rPr>
      </w:pPr>
      <w:r>
        <w:rPr>
          <w:rFonts w:ascii="Cambria" w:hAnsi="Cambria"/>
          <w:b/>
          <w:bCs/>
          <w:color w:val="F6C5AC" w:themeColor="accent2" w:themeTint="66"/>
          <w:sz w:val="30"/>
          <w:szCs w:val="30"/>
        </w:rPr>
        <w:t xml:space="preserve">1.5 </w:t>
      </w:r>
      <w:r w:rsidRPr="00277F0C">
        <w:rPr>
          <w:rFonts w:ascii="Cambria" w:hAnsi="Cambria"/>
          <w:b/>
          <w:bCs/>
          <w:color w:val="F6C5AC" w:themeColor="accent2" w:themeTint="66"/>
          <w:sz w:val="30"/>
          <w:szCs w:val="30"/>
        </w:rPr>
        <w:t>Cronograma:</w:t>
      </w:r>
    </w:p>
    <w:p w14:paraId="7D54F26E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El proyecto se desarrollará en aproximadamente 22 semanas:</w:t>
      </w:r>
    </w:p>
    <w:p w14:paraId="3EE5675D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Semanas 1–3: Análisis y especificación del sistema.</w:t>
      </w:r>
    </w:p>
    <w:p w14:paraId="01BB28F1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Semanas 4–7: Diseño de arquitectura, diagramas y prototipos.</w:t>
      </w:r>
    </w:p>
    <w:p w14:paraId="041E43FA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Semanas 8–15: Desarrollo de módulos principales.</w:t>
      </w:r>
    </w:p>
    <w:p w14:paraId="1822778F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Semanas 16–19: Pruebas y optimización.</w:t>
      </w:r>
    </w:p>
    <w:p w14:paraId="7D517A15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Semanas 20–21: Documentación y empaquetado.</w:t>
      </w:r>
    </w:p>
    <w:p w14:paraId="39C58415" w14:textId="77777777" w:rsidR="00CA2FEB" w:rsidRPr="00277F0C" w:rsidRDefault="00CA2FEB" w:rsidP="00CA2FEB">
      <w:pPr>
        <w:rPr>
          <w:rFonts w:ascii="Cambria" w:hAnsi="Cambria"/>
        </w:rPr>
      </w:pPr>
      <w:r w:rsidRPr="00277F0C">
        <w:rPr>
          <w:rFonts w:ascii="Cambria" w:hAnsi="Cambria"/>
        </w:rPr>
        <w:t>• Semana 22: Presentación final a inversores.</w:t>
      </w:r>
    </w:p>
    <w:p w14:paraId="140CF5C8" w14:textId="62DB118F" w:rsidR="275AE89E" w:rsidRDefault="275AE89E" w:rsidP="00CA2FEB">
      <w:pPr>
        <w:rPr>
          <w:rFonts w:eastAsiaTheme="minorEastAsia"/>
          <w:b/>
          <w:bCs/>
          <w:sz w:val="22"/>
          <w:szCs w:val="22"/>
        </w:rPr>
      </w:pPr>
    </w:p>
    <w:p w14:paraId="5B3B3B95" w14:textId="77777777" w:rsidR="00CA2FEB" w:rsidRDefault="00CA2FEB" w:rsidP="00CA2FEB">
      <w:pPr>
        <w:rPr>
          <w:rFonts w:eastAsiaTheme="minorEastAsia"/>
          <w:b/>
          <w:bCs/>
          <w:sz w:val="22"/>
          <w:szCs w:val="22"/>
        </w:rPr>
      </w:pPr>
    </w:p>
    <w:p w14:paraId="1055EC2A" w14:textId="77777777" w:rsidR="00CA2FEB" w:rsidRDefault="00CA2FEB" w:rsidP="00CA2FEB">
      <w:pPr>
        <w:rPr>
          <w:rFonts w:eastAsiaTheme="minorEastAsia"/>
          <w:b/>
          <w:bCs/>
          <w:sz w:val="22"/>
          <w:szCs w:val="22"/>
        </w:rPr>
      </w:pPr>
    </w:p>
    <w:p w14:paraId="1D24658D" w14:textId="00D22A18" w:rsidR="00CA2FEB" w:rsidRPr="00CA2FEB" w:rsidRDefault="00CA2FEB" w:rsidP="00CA2FEB">
      <w:pPr>
        <w:rPr>
          <w:rFonts w:eastAsiaTheme="minorEastAsia"/>
          <w:b/>
          <w:bCs/>
          <w:color w:val="EE0000"/>
          <w:sz w:val="22"/>
          <w:szCs w:val="22"/>
          <w:u w:val="single"/>
        </w:rPr>
      </w:pPr>
      <w:r w:rsidRPr="00CA2FEB">
        <w:rPr>
          <w:rFonts w:eastAsiaTheme="minorEastAsia"/>
          <w:b/>
          <w:bCs/>
          <w:color w:val="EE0000"/>
          <w:sz w:val="22"/>
          <w:szCs w:val="22"/>
          <w:u w:val="single"/>
        </w:rPr>
        <w:t>Aclaraciones:</w:t>
      </w:r>
    </w:p>
    <w:p w14:paraId="2B3267AC" w14:textId="33080CC4" w:rsidR="00CA2FEB" w:rsidRPr="00CA2FEB" w:rsidRDefault="00CA2FEB" w:rsidP="00CA2FEB">
      <w:pPr>
        <w:rPr>
          <w:rFonts w:ascii="Cambria" w:hAnsi="Cambria"/>
        </w:rPr>
      </w:pPr>
      <w:r w:rsidRPr="00CA2FEB">
        <w:rPr>
          <w:rFonts w:ascii="Cambria" w:hAnsi="Cambria"/>
        </w:rPr>
        <w:t>El modelo freemium es un modelo en el que hay dos versiones del producto, una gratuita que es una versión “limitada”, es decir, que tiene ciertas características capadas o de uso limitado. Y una versión premium de pago con todas las características. (Como Spotify vaya)</w:t>
      </w:r>
    </w:p>
    <w:sectPr w:rsidR="00CA2FEB" w:rsidRPr="00CA2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D27D"/>
    <w:multiLevelType w:val="hybridMultilevel"/>
    <w:tmpl w:val="13B69478"/>
    <w:lvl w:ilvl="0" w:tplc="3F82C66A">
      <w:start w:val="1"/>
      <w:numFmt w:val="decimal"/>
      <w:lvlText w:val="%1."/>
      <w:lvlJc w:val="left"/>
      <w:pPr>
        <w:ind w:left="1068" w:hanging="360"/>
      </w:pPr>
    </w:lvl>
    <w:lvl w:ilvl="1" w:tplc="42A07960">
      <w:start w:val="1"/>
      <w:numFmt w:val="lowerLetter"/>
      <w:lvlText w:val="%2."/>
      <w:lvlJc w:val="left"/>
      <w:pPr>
        <w:ind w:left="1788" w:hanging="360"/>
      </w:pPr>
    </w:lvl>
    <w:lvl w:ilvl="2" w:tplc="D9A2D676">
      <w:start w:val="1"/>
      <w:numFmt w:val="lowerRoman"/>
      <w:lvlText w:val="%3."/>
      <w:lvlJc w:val="right"/>
      <w:pPr>
        <w:ind w:left="2508" w:hanging="180"/>
      </w:pPr>
    </w:lvl>
    <w:lvl w:ilvl="3" w:tplc="F6D62BBA">
      <w:start w:val="1"/>
      <w:numFmt w:val="decimal"/>
      <w:lvlText w:val="%4."/>
      <w:lvlJc w:val="left"/>
      <w:pPr>
        <w:ind w:left="3228" w:hanging="360"/>
      </w:pPr>
    </w:lvl>
    <w:lvl w:ilvl="4" w:tplc="DE38A3EC">
      <w:start w:val="1"/>
      <w:numFmt w:val="lowerLetter"/>
      <w:lvlText w:val="%5."/>
      <w:lvlJc w:val="left"/>
      <w:pPr>
        <w:ind w:left="3948" w:hanging="360"/>
      </w:pPr>
    </w:lvl>
    <w:lvl w:ilvl="5" w:tplc="1A00EA02">
      <w:start w:val="1"/>
      <w:numFmt w:val="lowerRoman"/>
      <w:lvlText w:val="%6."/>
      <w:lvlJc w:val="right"/>
      <w:pPr>
        <w:ind w:left="4668" w:hanging="180"/>
      </w:pPr>
    </w:lvl>
    <w:lvl w:ilvl="6" w:tplc="0114DAF4">
      <w:start w:val="1"/>
      <w:numFmt w:val="decimal"/>
      <w:lvlText w:val="%7."/>
      <w:lvlJc w:val="left"/>
      <w:pPr>
        <w:ind w:left="5388" w:hanging="360"/>
      </w:pPr>
    </w:lvl>
    <w:lvl w:ilvl="7" w:tplc="6BDEAA56">
      <w:start w:val="1"/>
      <w:numFmt w:val="lowerLetter"/>
      <w:lvlText w:val="%8."/>
      <w:lvlJc w:val="left"/>
      <w:pPr>
        <w:ind w:left="6108" w:hanging="360"/>
      </w:pPr>
    </w:lvl>
    <w:lvl w:ilvl="8" w:tplc="4AD0A0C2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046A6F"/>
    <w:multiLevelType w:val="hybridMultilevel"/>
    <w:tmpl w:val="070A787A"/>
    <w:lvl w:ilvl="0" w:tplc="3A9A7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340E9A">
      <w:start w:val="1"/>
      <w:numFmt w:val="lowerLetter"/>
      <w:lvlText w:val="%2."/>
      <w:lvlJc w:val="left"/>
      <w:pPr>
        <w:ind w:left="1440" w:hanging="360"/>
      </w:pPr>
    </w:lvl>
    <w:lvl w:ilvl="2" w:tplc="8A82042A">
      <w:start w:val="1"/>
      <w:numFmt w:val="lowerRoman"/>
      <w:lvlText w:val="%3."/>
      <w:lvlJc w:val="right"/>
      <w:pPr>
        <w:ind w:left="2160" w:hanging="180"/>
      </w:pPr>
    </w:lvl>
    <w:lvl w:ilvl="3" w:tplc="109211A4">
      <w:start w:val="1"/>
      <w:numFmt w:val="decimal"/>
      <w:lvlText w:val="%4."/>
      <w:lvlJc w:val="left"/>
      <w:pPr>
        <w:ind w:left="2880" w:hanging="360"/>
      </w:pPr>
    </w:lvl>
    <w:lvl w:ilvl="4" w:tplc="149CE394">
      <w:start w:val="1"/>
      <w:numFmt w:val="lowerLetter"/>
      <w:lvlText w:val="%5."/>
      <w:lvlJc w:val="left"/>
      <w:pPr>
        <w:ind w:left="3600" w:hanging="360"/>
      </w:pPr>
    </w:lvl>
    <w:lvl w:ilvl="5" w:tplc="4F445366">
      <w:start w:val="1"/>
      <w:numFmt w:val="lowerRoman"/>
      <w:lvlText w:val="%6."/>
      <w:lvlJc w:val="right"/>
      <w:pPr>
        <w:ind w:left="4320" w:hanging="180"/>
      </w:pPr>
    </w:lvl>
    <w:lvl w:ilvl="6" w:tplc="F14237C0">
      <w:start w:val="1"/>
      <w:numFmt w:val="decimal"/>
      <w:lvlText w:val="%7."/>
      <w:lvlJc w:val="left"/>
      <w:pPr>
        <w:ind w:left="5040" w:hanging="360"/>
      </w:pPr>
    </w:lvl>
    <w:lvl w:ilvl="7" w:tplc="42D428BA">
      <w:start w:val="1"/>
      <w:numFmt w:val="lowerLetter"/>
      <w:lvlText w:val="%8."/>
      <w:lvlJc w:val="left"/>
      <w:pPr>
        <w:ind w:left="5760" w:hanging="360"/>
      </w:pPr>
    </w:lvl>
    <w:lvl w:ilvl="8" w:tplc="BC28C3E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25451"/>
    <w:multiLevelType w:val="multilevel"/>
    <w:tmpl w:val="825A22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3" w15:restartNumberingAfterBreak="0">
    <w:nsid w:val="4242ADFB"/>
    <w:multiLevelType w:val="hybridMultilevel"/>
    <w:tmpl w:val="78AE407C"/>
    <w:lvl w:ilvl="0" w:tplc="6196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7C6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2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84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1E5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48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6F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AF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6EF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C1A68"/>
    <w:multiLevelType w:val="hybridMultilevel"/>
    <w:tmpl w:val="C542E98E"/>
    <w:lvl w:ilvl="0" w:tplc="A8789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C1EF6">
      <w:start w:val="1"/>
      <w:numFmt w:val="lowerLetter"/>
      <w:lvlText w:val="%2."/>
      <w:lvlJc w:val="left"/>
      <w:pPr>
        <w:ind w:left="1440" w:hanging="360"/>
      </w:pPr>
    </w:lvl>
    <w:lvl w:ilvl="2" w:tplc="3D30A5A2">
      <w:start w:val="1"/>
      <w:numFmt w:val="lowerRoman"/>
      <w:lvlText w:val="%3."/>
      <w:lvlJc w:val="right"/>
      <w:pPr>
        <w:ind w:left="2160" w:hanging="180"/>
      </w:pPr>
    </w:lvl>
    <w:lvl w:ilvl="3" w:tplc="E79CDCF6">
      <w:start w:val="1"/>
      <w:numFmt w:val="decimal"/>
      <w:lvlText w:val="%4."/>
      <w:lvlJc w:val="left"/>
      <w:pPr>
        <w:ind w:left="2880" w:hanging="360"/>
      </w:pPr>
    </w:lvl>
    <w:lvl w:ilvl="4" w:tplc="7194959A">
      <w:start w:val="1"/>
      <w:numFmt w:val="lowerLetter"/>
      <w:lvlText w:val="%5."/>
      <w:lvlJc w:val="left"/>
      <w:pPr>
        <w:ind w:left="3600" w:hanging="360"/>
      </w:pPr>
    </w:lvl>
    <w:lvl w:ilvl="5" w:tplc="9CD895EC">
      <w:start w:val="1"/>
      <w:numFmt w:val="lowerRoman"/>
      <w:lvlText w:val="%6."/>
      <w:lvlJc w:val="right"/>
      <w:pPr>
        <w:ind w:left="4320" w:hanging="180"/>
      </w:pPr>
    </w:lvl>
    <w:lvl w:ilvl="6" w:tplc="0734A004">
      <w:start w:val="1"/>
      <w:numFmt w:val="decimal"/>
      <w:lvlText w:val="%7."/>
      <w:lvlJc w:val="left"/>
      <w:pPr>
        <w:ind w:left="5040" w:hanging="360"/>
      </w:pPr>
    </w:lvl>
    <w:lvl w:ilvl="7" w:tplc="6BBC8218">
      <w:start w:val="1"/>
      <w:numFmt w:val="lowerLetter"/>
      <w:lvlText w:val="%8."/>
      <w:lvlJc w:val="left"/>
      <w:pPr>
        <w:ind w:left="5760" w:hanging="360"/>
      </w:pPr>
    </w:lvl>
    <w:lvl w:ilvl="8" w:tplc="4906D714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79057">
    <w:abstractNumId w:val="0"/>
  </w:num>
  <w:num w:numId="2" w16cid:durableId="68239529">
    <w:abstractNumId w:val="3"/>
  </w:num>
  <w:num w:numId="3" w16cid:durableId="1378967693">
    <w:abstractNumId w:val="2"/>
  </w:num>
  <w:num w:numId="4" w16cid:durableId="1530339483">
    <w:abstractNumId w:val="4"/>
  </w:num>
  <w:num w:numId="5" w16cid:durableId="1987590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92"/>
    <w:rsid w:val="000C5505"/>
    <w:rsid w:val="001B455C"/>
    <w:rsid w:val="00313D76"/>
    <w:rsid w:val="005843E5"/>
    <w:rsid w:val="00817592"/>
    <w:rsid w:val="009E104E"/>
    <w:rsid w:val="00BE6243"/>
    <w:rsid w:val="00CA2FEB"/>
    <w:rsid w:val="00DC5167"/>
    <w:rsid w:val="00EA63B1"/>
    <w:rsid w:val="0156E400"/>
    <w:rsid w:val="0424FD0D"/>
    <w:rsid w:val="047D126E"/>
    <w:rsid w:val="10A4CA56"/>
    <w:rsid w:val="14BB4986"/>
    <w:rsid w:val="1A83B24B"/>
    <w:rsid w:val="1D03F258"/>
    <w:rsid w:val="1DE190DC"/>
    <w:rsid w:val="1F61CF37"/>
    <w:rsid w:val="24984E66"/>
    <w:rsid w:val="275AE89E"/>
    <w:rsid w:val="29CDF6D9"/>
    <w:rsid w:val="2B06035F"/>
    <w:rsid w:val="2E548126"/>
    <w:rsid w:val="37F8C36E"/>
    <w:rsid w:val="3B0BB35A"/>
    <w:rsid w:val="3DA39C1A"/>
    <w:rsid w:val="3E61BA04"/>
    <w:rsid w:val="3E80D2AE"/>
    <w:rsid w:val="414E3B55"/>
    <w:rsid w:val="472CDBC2"/>
    <w:rsid w:val="49A8D1C8"/>
    <w:rsid w:val="49EF5EA4"/>
    <w:rsid w:val="4B533A90"/>
    <w:rsid w:val="4DB19CAF"/>
    <w:rsid w:val="534C15AB"/>
    <w:rsid w:val="53A7809C"/>
    <w:rsid w:val="5B8F16C9"/>
    <w:rsid w:val="5E117470"/>
    <w:rsid w:val="5E5B27B2"/>
    <w:rsid w:val="5ECD3CB2"/>
    <w:rsid w:val="5F2CE057"/>
    <w:rsid w:val="5FE133BB"/>
    <w:rsid w:val="60E8E06E"/>
    <w:rsid w:val="665ED03A"/>
    <w:rsid w:val="6689D343"/>
    <w:rsid w:val="670A574B"/>
    <w:rsid w:val="6B435D5A"/>
    <w:rsid w:val="6B527577"/>
    <w:rsid w:val="6EB5D2FF"/>
    <w:rsid w:val="70DF2EAC"/>
    <w:rsid w:val="726EDB88"/>
    <w:rsid w:val="7372B6F5"/>
    <w:rsid w:val="737A0B29"/>
    <w:rsid w:val="74262B08"/>
    <w:rsid w:val="743AB453"/>
    <w:rsid w:val="74B15A15"/>
    <w:rsid w:val="77AFB01D"/>
    <w:rsid w:val="79C9E299"/>
    <w:rsid w:val="7D758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162E"/>
  <w15:chartTrackingRefBased/>
  <w15:docId w15:val="{8BD73BED-AB86-47A5-8987-3C886CCF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FEB"/>
  </w:style>
  <w:style w:type="paragraph" w:styleId="Ttulo1">
    <w:name w:val="heading 1"/>
    <w:basedOn w:val="Normal"/>
    <w:next w:val="Normal"/>
    <w:link w:val="Ttulo1Car"/>
    <w:uiPriority w:val="9"/>
    <w:qFormat/>
    <w:rsid w:val="00817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88738863F4A748A3819C2CEF72DCE1" ma:contentTypeVersion="4" ma:contentTypeDescription="Crear nuevo documento." ma:contentTypeScope="" ma:versionID="a6560ac7ee586960550b49a96956667c">
  <xsd:schema xmlns:xsd="http://www.w3.org/2001/XMLSchema" xmlns:xs="http://www.w3.org/2001/XMLSchema" xmlns:p="http://schemas.microsoft.com/office/2006/metadata/properties" xmlns:ns3="c3e7cf63-2def-403f-b5bd-417baea03386" targetNamespace="http://schemas.microsoft.com/office/2006/metadata/properties" ma:root="true" ma:fieldsID="6cac024127a94e8e364cd6f8631e74fd" ns3:_="">
    <xsd:import namespace="c3e7cf63-2def-403f-b5bd-417baea033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7cf63-2def-403f-b5bd-417baea033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26A097-1296-49E5-9A12-806873346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7cf63-2def-403f-b5bd-417baea03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5871F4-8228-4114-977C-EA249E8F68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7ADDB7-4C25-4165-BC6A-7332C30B26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ANICETO NÚÑEZ</dc:creator>
  <cp:keywords/>
  <dc:description/>
  <cp:lastModifiedBy>nicolas aniceto</cp:lastModifiedBy>
  <cp:revision>5</cp:revision>
  <dcterms:created xsi:type="dcterms:W3CDTF">2025-11-16T17:29:00Z</dcterms:created>
  <dcterms:modified xsi:type="dcterms:W3CDTF">2025-12-03T09:12:00Z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0x0101001F88738863F4A748A3819C2CEF72DCE1</vt:lpwstr>
  </property>
</Properties>
</file>