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aps/>
          <w:color w:val="888888"/>
          <w:sz w:val="18"/>
          <w:szCs w:val="18"/>
        </w:rPr>
        <w:t xml:space="preserve">AGENTE GEOPOLÍTICO</w:t>
      </w:r>
    </w:p>
    <w:p>
      <w:pPr>
        <w:spacing w:before="0" w:after="80"/>
      </w:pPr>
      <w:r>
        <w:rPr>
          <w:rFonts w:ascii="Arial" w:cs="Arial" w:eastAsia="Arial" w:hAnsi="Arial"/>
          <w:b/>
          <w:bCs/>
          <w:color w:val="1F3A6E"/>
          <w:sz w:val="40"/>
          <w:szCs w:val="40"/>
        </w:rPr>
        <w:t xml:space="preserve">Análisis diario de la situación en el Estrecho de Ormuz</w:t>
      </w:r>
    </w:p>
    <w:p>
      <w:pPr>
        <w:spacing w:before="0" w:after="400"/>
      </w:pPr>
      <w:r>
        <w:rPr>
          <w:rFonts w:ascii="Arial" w:cs="Arial" w:eastAsia="Arial" w:hAnsi="Arial"/>
          <w:color w:val="888888"/>
          <w:sz w:val="20"/>
          <w:szCs w:val="20"/>
        </w:rPr>
        <w:t xml:space="preserve">22 de marzo de 2026  ·  Generado con IA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12"/>
              <w:right w:val="single" w:color="C0392B" w:sz="12"/>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SITUACIÓN ACTIVA — MÁXIMA TENSIÓN</w:t>
            </w:r>
          </w:p>
          <w:p>
            <w:pPr>
              <w:spacing w:before="60"/>
            </w:pPr>
            <w:r>
              <w:rPr>
                <w:rFonts w:ascii="Arial" w:cs="Arial" w:eastAsia="Arial" w:hAnsi="Arial"/>
                <w:color w:val="333333"/>
                <w:sz w:val="18"/>
                <w:szCs w:val="18"/>
              </w:rPr>
              <w:t xml:space="preserve">Trump ultimátum 48h · Diego García atacado · Dimona amenazada · Hormuz: 6 buques/día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1. Resumen ejecutivo</w:t>
      </w:r>
    </w:p>
    <w:p>
      <w:pPr>
        <w:spacing w:before="60" w:after="60"/>
      </w:pPr>
      <w:r>
        <w:rPr>
          <w:rFonts w:ascii="Arial" w:cs="Arial" w:eastAsia="Arial" w:hAnsi="Arial"/>
          <w:color w:val="222222"/>
          <w:sz w:val="20"/>
          <w:szCs w:val="20"/>
        </w:rPr>
        <w:t xml:space="preserve">El conflicto Irán-EEUU entra hoy, 22 de marzo de 2026, en su momento de mayor peligrosidad desde el inicio el 28 de febrero. Trump publicó a las 23:44 GMT del sábado un ultimátum directo: si Irán no abre completamente el Estrecho de Hormuz en 48 horas, EEUU atacará y obliterará sus centrales eléctricas, comenzando por la mayor. El plazo vence el lunes por la noche.</w:t>
      </w:r>
    </w:p>
    <w:p>
      <w:pPr>
        <w:spacing w:before="60" w:after="60"/>
      </w:pPr>
      <w:r>
        <w:t xml:space="preserve"/>
      </w:r>
    </w:p>
    <w:p>
      <w:pPr>
        <w:spacing w:before="60" w:after="60"/>
      </w:pPr>
      <w:r>
        <w:rPr>
          <w:rFonts w:ascii="Arial" w:cs="Arial" w:eastAsia="Arial" w:hAnsi="Arial"/>
          <w:color w:val="222222"/>
          <w:sz w:val="20"/>
          <w:szCs w:val="20"/>
        </w:rPr>
        <w:t xml:space="preserve">Irán respondió declarando que cerrará el Estrecho indefinidamente si EEUU ataca sus plantas, y que toda la infraestructura energética de EEUU e Israel en el Golfo será objetivo. El Brent cotiza en máximos históricos y el 20% del suministro mundial de petróleo permanece bloqueado desde hace 22 días.</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2. Noticias de última hora · FT · Economist · NYT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7306"/>
      </w:tblGrid>
      <w:tr>
        <w:tc>
          <w:tcPr>
            <w:tcW w:type="dxa" w:w="52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Fuente / Tema / Fecha</w:t>
            </w:r>
          </w:p>
        </w:tc>
        <w:tc>
          <w:tcPr>
            <w:tcW w:type="dxa" w:w="730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Titular y análisis de relevancia</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1</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Financial Times</w:t>
            </w:r>
          </w:p>
          <w:p>
            <w:r>
              <w:rPr>
                <w:rFonts w:ascii="Arial" w:cs="Arial" w:eastAsia="Arial" w:hAnsi="Arial"/>
                <w:b/>
                <w:bCs/>
                <w:color w:val="D68910"/>
                <w:sz w:val="14"/>
                <w:szCs w:val="14"/>
              </w:rPr>
              <w:t xml:space="preserve">Hormuz</w:t>
            </w:r>
          </w:p>
          <w:p>
            <w:pPr>
              <w:spacing w:before="40"/>
            </w:pPr>
            <w:r>
              <w:rPr>
                <w:rFonts w:ascii="Arial" w:cs="Arial" w:eastAsia="Arial" w:hAnsi="Arial"/>
                <w:i/>
                <w:iCs/>
                <w:color w:val="888888"/>
                <w:sz w:val="14"/>
                <w:szCs w:val="14"/>
              </w:rPr>
              <w:t xml:space="preserve">hace 12h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Trump amenaza con destruir centrales eléctricas iraníes si Hormuz no abre en 48 horas</w:t>
            </w:r>
          </w:p>
          <w:p>
            <w:r>
              <w:rPr>
                <w:rFonts w:ascii="Arial" w:cs="Arial" w:eastAsia="Arial" w:hAnsi="Arial"/>
                <w:i/>
                <w:iCs/>
                <w:color w:val="444444"/>
                <w:sz w:val="17"/>
                <w:szCs w:val="17"/>
              </w:rPr>
              <w:t xml:space="preserve">Trump publicó en Truth Social el ultimátum más grave desde el inicio del conflicto. El plazo vence el lunes noche. Irán respondió amenazando el cierre permanente del Estrecho y la destrucción de infraestructura energética del Golfo.</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New York Times</w:t>
            </w:r>
          </w:p>
          <w:p>
            <w:r>
              <w:rPr>
                <w:rFonts w:ascii="Arial" w:cs="Arial" w:eastAsia="Arial" w:hAnsi="Arial"/>
                <w:b/>
                <w:bCs/>
                <w:color w:val="1F3A6E"/>
                <w:sz w:val="14"/>
                <w:szCs w:val="14"/>
              </w:rPr>
              <w:t xml:space="preserve">Israel</w:t>
            </w:r>
          </w:p>
          <w:p>
            <w:pPr>
              <w:spacing w:before="40"/>
            </w:pPr>
            <w:r>
              <w:rPr>
                <w:rFonts w:ascii="Arial" w:cs="Arial" w:eastAsia="Arial" w:hAnsi="Arial"/>
                <w:i/>
                <w:iCs/>
                <w:color w:val="888888"/>
                <w:sz w:val="14"/>
                <w:szCs w:val="14"/>
              </w:rPr>
              <w:t xml:space="preserve">hace 14h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Misiles iraníes golpean Dimona y Arad: más de 100 heridos cerca del reactor nuclear del Néguev</w:t>
            </w:r>
          </w:p>
          <w:p>
            <w:r>
              <w:rPr>
                <w:rFonts w:ascii="Arial" w:cs="Arial" w:eastAsia="Arial" w:hAnsi="Arial"/>
                <w:i/>
                <w:iCs/>
                <w:color w:val="444444"/>
                <w:sz w:val="17"/>
                <w:szCs w:val="17"/>
              </w:rPr>
              <w:t xml:space="preserve">Irán lanzó misiles balísticos sobre Dimona y Arad, a metros del reactor nuclear israelí. Las defensas israelíes fallaron. La OIEA confirma sin daños en el reactor pero exige máxima contención. Primera vez que el perímetro nuclear israelí es objetivo directo en esta guerra.</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Financial Times</w:t>
            </w:r>
          </w:p>
          <w:p>
            <w:r>
              <w:rPr>
                <w:rFonts w:ascii="Arial" w:cs="Arial" w:eastAsia="Arial" w:hAnsi="Arial"/>
                <w:b/>
                <w:bCs/>
                <w:color w:val="C0392B"/>
                <w:sz w:val="14"/>
                <w:szCs w:val="14"/>
              </w:rPr>
              <w:t xml:space="preserve">Iran</w:t>
            </w:r>
          </w:p>
          <w:p>
            <w:pPr>
              <w:spacing w:before="40"/>
            </w:pPr>
            <w:r>
              <w:rPr>
                <w:rFonts w:ascii="Arial" w:cs="Arial" w:eastAsia="Arial" w:hAnsi="Arial"/>
                <w:i/>
                <w:iCs/>
                <w:color w:val="888888"/>
                <w:sz w:val="14"/>
                <w:szCs w:val="14"/>
              </w:rPr>
              <w:t xml:space="preserve">hace 20h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Irán ataca Diego García: misiles de 4.000km revelan capacidad ICBM — Europa en rango</w:t>
            </w:r>
          </w:p>
          <w:p>
            <w:r>
              <w:rPr>
                <w:rFonts w:ascii="Arial" w:cs="Arial" w:eastAsia="Arial" w:hAnsi="Arial"/>
                <w:i/>
                <w:iCs/>
                <w:color w:val="444444"/>
                <w:sz w:val="17"/>
                <w:szCs w:val="17"/>
              </w:rPr>
              <w:t xml:space="preserve">Irán lanzó dos misiles balísticos contra la base EEUU-RU del Océano Índico, el doble del límite de 2.000km que Teherán decía respetar. Uno fue interceptado; otro falló. La revelación altera el cálculo estratégico: la mayor parte de Europa occidental queda dentro del alcance iraní.</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4</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The Economist</w:t>
            </w:r>
          </w:p>
          <w:p>
            <w:r>
              <w:rPr>
                <w:rFonts w:ascii="Arial" w:cs="Arial" w:eastAsia="Arial" w:hAnsi="Arial"/>
                <w:b/>
                <w:bCs/>
                <w:color w:val="D68910"/>
                <w:sz w:val="14"/>
                <w:szCs w:val="14"/>
              </w:rPr>
              <w:t xml:space="preserve">Hormuz</w:t>
            </w:r>
          </w:p>
          <w:p>
            <w:pPr>
              <w:spacing w:before="40"/>
            </w:pPr>
            <w:r>
              <w:rPr>
                <w:rFonts w:ascii="Arial" w:cs="Arial" w:eastAsia="Arial" w:hAnsi="Arial"/>
                <w:i/>
                <w:iCs/>
                <w:color w:val="888888"/>
                <w:sz w:val="14"/>
                <w:szCs w:val="14"/>
              </w:rPr>
              <w:t xml:space="preserve">hace 8h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La cuarta semana del conflicto: el ultimátum sobre las plantas eléctricas marca el punto de inflexión</w:t>
            </w:r>
          </w:p>
          <w:p>
            <w:r>
              <w:rPr>
                <w:rFonts w:ascii="Arial" w:cs="Arial" w:eastAsia="Arial" w:hAnsi="Arial"/>
                <w:i/>
                <w:iCs/>
                <w:color w:val="444444"/>
                <w:sz w:val="17"/>
                <w:szCs w:val="17"/>
              </w:rPr>
              <w:t xml:space="preserve">Con Hormuz efectivamente cerrado, el crudo sube más del 70% desde enero. Atacar infraestructura civil iraní provocaría represalia sobre la energía del Golfo — consecuencias catastróficas para los mercados globales.</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New York Times</w:t>
            </w:r>
          </w:p>
          <w:p>
            <w:r>
              <w:rPr>
                <w:rFonts w:ascii="Arial" w:cs="Arial" w:eastAsia="Arial" w:hAnsi="Arial"/>
                <w:b/>
                <w:bCs/>
                <w:color w:val="1E8449"/>
                <w:sz w:val="14"/>
                <w:szCs w:val="14"/>
              </w:rPr>
              <w:t xml:space="preserve">EEUU</w:t>
            </w:r>
          </w:p>
          <w:p>
            <w:pPr>
              <w:spacing w:before="40"/>
            </w:pPr>
            <w:r>
              <w:rPr>
                <w:rFonts w:ascii="Arial" w:cs="Arial" w:eastAsia="Arial" w:hAnsi="Arial"/>
                <w:i/>
                <w:iCs/>
                <w:color w:val="888888"/>
                <w:sz w:val="14"/>
                <w:szCs w:val="14"/>
              </w:rPr>
              <w:t xml:space="preserve">hace 16h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Irán: el Estrecho permanecerá cerrado entre uno y seis meses según evaluación del Pentágono</w:t>
            </w:r>
          </w:p>
          <w:p>
            <w:r>
              <w:rPr>
                <w:rFonts w:ascii="Arial" w:cs="Arial" w:eastAsia="Arial" w:hAnsi="Arial"/>
                <w:i/>
                <w:iCs/>
                <w:color w:val="444444"/>
                <w:sz w:val="17"/>
                <w:szCs w:val="17"/>
              </w:rPr>
              <w:t xml:space="preserve">Una evaluación interna de la Agencia de Inteligencia de Defensa de EEUU determina que Irán puede mantener el bloqueo entre 1 y 6 meses. 'Los iraníes tienen apalancamiento real y no hay solución obvia', dijo un funcionario.</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6</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The Economist</w:t>
            </w:r>
          </w:p>
          <w:p>
            <w:r>
              <w:rPr>
                <w:rFonts w:ascii="Arial" w:cs="Arial" w:eastAsia="Arial" w:hAnsi="Arial"/>
                <w:b/>
                <w:bCs/>
                <w:color w:val="666666"/>
                <w:sz w:val="14"/>
                <w:szCs w:val="14"/>
              </w:rPr>
              <w:t xml:space="preserve">Tropas</w:t>
            </w:r>
          </w:p>
          <w:p>
            <w:pPr>
              <w:spacing w:before="40"/>
            </w:pPr>
            <w:r>
              <w:rPr>
                <w:rFonts w:ascii="Arial" w:cs="Arial" w:eastAsia="Arial" w:hAnsi="Arial"/>
                <w:i/>
                <w:iCs/>
                <w:color w:val="888888"/>
                <w:sz w:val="14"/>
                <w:szCs w:val="14"/>
              </w:rPr>
              <w:t xml:space="preserve">hace 18h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UK autoriza bases para Ormuz — España mantiene negativa sobre Rota y Morón</w:t>
            </w:r>
          </w:p>
          <w:p>
            <w:r>
              <w:rPr>
                <w:rFonts w:ascii="Arial" w:cs="Arial" w:eastAsia="Arial" w:hAnsi="Arial"/>
                <w:i/>
                <w:iCs/>
                <w:color w:val="444444"/>
                <w:sz w:val="17"/>
                <w:szCs w:val="17"/>
              </w:rPr>
              <w:t xml:space="preserve">UK autorizó a EEUU usar Diego García y RAF Fairford para operaciones defensivas. España se niega a ceder Rota y Morón para uso ofensivo. Trump atacó a Madrid y respaldó a quienes piden retirar las bases españolas.</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7</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Financial Times</w:t>
            </w:r>
          </w:p>
          <w:p>
            <w:r>
              <w:rPr>
                <w:rFonts w:ascii="Arial" w:cs="Arial" w:eastAsia="Arial" w:hAnsi="Arial"/>
                <w:b/>
                <w:bCs/>
                <w:color w:val="C0392B"/>
                <w:sz w:val="14"/>
                <w:szCs w:val="14"/>
              </w:rPr>
              <w:t xml:space="preserve">Iran</w:t>
            </w:r>
          </w:p>
          <w:p>
            <w:pPr>
              <w:spacing w:before="40"/>
            </w:pPr>
            <w:r>
              <w:rPr>
                <w:rFonts w:ascii="Arial" w:cs="Arial" w:eastAsia="Arial" w:hAnsi="Arial"/>
                <w:i/>
                <w:iCs/>
                <w:color w:val="888888"/>
                <w:sz w:val="14"/>
                <w:szCs w:val="14"/>
              </w:rPr>
              <w:t xml:space="preserve">hace 14h</w:t>
            </w:r>
          </w:p>
        </w:tc>
        <w:tc>
          <w:tcPr>
            <w:tcW w:type="dxa" w:w="76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Arabia Saudí bajo ataque: tres misiles sobre Riad, seis drones derribados en región del Este</w:t>
            </w:r>
          </w:p>
          <w:p>
            <w:r>
              <w:rPr>
                <w:rFonts w:ascii="Arial" w:cs="Arial" w:eastAsia="Arial" w:hAnsi="Arial"/>
                <w:i/>
                <w:iCs/>
                <w:color w:val="444444"/>
                <w:sz w:val="17"/>
                <w:szCs w:val="17"/>
              </w:rPr>
              <w:t xml:space="preserve">Irán extendió el campo de batalla hacia la infraestructura petrolera saudí. UAE ha interceptado 341 misiles balísticos y 1.748 UAVs iraníes desde el inicio del conflicto.</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3. Escenarios · probabilidad 22 mar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00"/>
        <w:gridCol w:w="3200"/>
        <w:gridCol w:w="960"/>
        <w:gridCol w:w="3586"/>
      </w:tblGrid>
      <w:tr>
        <w:tc>
          <w:tcPr>
            <w:tcW w:type="dxa" w:w="4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color w:val="FFFFFF"/>
                <w:sz w:val="17"/>
                <w:szCs w:val="17"/>
              </w:rPr>
              <w:t xml:space="preserve"/>
            </w:r>
          </w:p>
        </w:tc>
        <w:tc>
          <w:tcPr>
            <w:tcW w:type="dxa" w:w="8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Código</w:t>
            </w:r>
          </w:p>
        </w:tc>
        <w:tc>
          <w:tcPr>
            <w:tcW w:type="dxa" w:w="3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Escenario</w:t>
            </w:r>
          </w:p>
        </w:tc>
        <w:tc>
          <w:tcPr>
            <w:tcW w:type="dxa" w:w="96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Prob.</w:t>
            </w:r>
          </w:p>
        </w:tc>
        <w:tc>
          <w:tcPr>
            <w:tcW w:type="dxa" w:w="358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Descripción</w:t>
            </w:r>
          </w:p>
        </w:tc>
      </w:tr>
      <w:tr>
        <w:tc>
          <w:tcPr>
            <w:tcW w:type="dxa" w:w="4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03</w:t>
            </w:r>
          </w:p>
        </w:tc>
        <w:tc>
          <w:tcPr>
            <w:tcW w:type="dxa" w:w="3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D68910"/>
                <w:sz w:val="20"/>
                <w:szCs w:val="20"/>
              </w:rPr>
              <w:t xml:space="preserve">Crisis energética regional</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45%</w:t>
            </w:r>
          </w:p>
        </w:tc>
        <w:tc>
          <w:tcPr>
            <w:tcW w:type="dxa" w:w="39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EEUU ejecuta el ultimátum; Irán cierra Hormuz permanentemente. Shock energético sin precedente desde los años 70. Brent &gt; 150$.</w:t>
            </w:r>
          </w:p>
        </w:tc>
      </w:tr>
      <w:tr>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Colapso sistémico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9B59B6"/>
                <w:sz w:val="22"/>
                <w:szCs w:val="22"/>
              </w:rPr>
              <w:t xml:space="preserve">30%</w:t>
            </w:r>
          </w:p>
        </w:tc>
        <w:tc>
          <w:tcPr>
            <w:tcW w:type="dxa" w:w="39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Irán ataca infraestructura del Golfo; UAE, Arabia Saudí y Kuwait en el conflicto. Doble shock energético global.</w:t>
            </w:r>
          </w:p>
        </w:tc>
      </w:tr>
      <w:tr>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Tensión con impacto acotado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D68910"/>
                <w:sz w:val="22"/>
                <w:szCs w:val="22"/>
              </w:rPr>
              <w:t xml:space="preserve">20%</w:t>
            </w:r>
          </w:p>
        </w:tc>
        <w:tc>
          <w:tcPr>
            <w:tcW w:type="dxa" w:w="39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Desescalada de último momento vía Qatar o Turquía. Hormuz reabre parcialmente en 72-96h. Corrección a la baja del Brent.</w:t>
            </w:r>
          </w:p>
        </w:tc>
      </w:tr>
      <w:tr>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Ruido sin consecuencias</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E8449"/>
                <w:sz w:val="22"/>
                <w:szCs w:val="22"/>
              </w:rPr>
              <w:t xml:space="preserve">5%</w:t>
            </w:r>
          </w:p>
        </w:tc>
        <w:tc>
          <w:tcPr>
            <w:tcW w:type="dxa" w:w="39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El ultimátum es farol. Negociación secreta en curso. Hormuz reabre sin ataque.</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4. Panel de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1200"/>
        <w:gridCol w:w="3326"/>
      </w:tblGrid>
      <w:tr>
        <w:tc>
          <w:tcPr>
            <w:tcW w:type="dxa" w:w="2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Indicador</w:t>
            </w:r>
          </w:p>
        </w:tc>
        <w:tc>
          <w:tcPr>
            <w:tcW w:type="dxa" w:w="14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right"/>
            </w:pPr>
            <w:r>
              <w:rPr>
                <w:rFonts w:ascii="Arial" w:cs="Arial" w:eastAsia="Arial" w:hAnsi="Arial"/>
                <w:b/>
                <w:bCs/>
                <w:color w:val="FFFFFF"/>
                <w:sz w:val="17"/>
                <w:szCs w:val="17"/>
              </w:rPr>
              <w:t xml:space="preserve">Valor</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Var.</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Estado</w:t>
            </w:r>
          </w:p>
        </w:tc>
        <w:tc>
          <w:tcPr>
            <w:tcW w:type="dxa" w:w="3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Lectura</w:t>
            </w:r>
          </w:p>
        </w:tc>
      </w:tr>
      <w:tr>
        <w:tc>
          <w:tcPr>
            <w:tcW w:type="dxa" w:w="9360"/>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aps/>
                <w:color w:val="1F3A6E"/>
                <w:sz w:val="17"/>
                <w:szCs w:val="17"/>
              </w:rPr>
              <w:t xml:space="preserve">SEGURIDAD ENERGÉTICA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Brent crude</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$126/bbl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+70%</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Máximo histórico. Prima de riesgo de guerra total incorporada.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TTF gas europeo</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€ 68/MWh</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Europa sin suministro LNG de Qatar mientras dure el bloqueo.</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Fertilizante (urea)</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$485/t</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+45%</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Cosecha 2026/27 en riesgo si el bloqueo supera 3 meses.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Trigo CBOT</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740 c/bu</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+22%</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Irán y Egipto son importadores netos; riesgo de crisis alimentaria.</w:t>
            </w:r>
          </w:p>
        </w:tc>
      </w:tr>
      <w:tr>
        <w:tc>
          <w:tcPr>
            <w:tcW w:type="dxa" w:w="9360"/>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aps/>
                <w:color w:val="1F3A6E"/>
                <w:sz w:val="17"/>
                <w:szCs w:val="17"/>
              </w:rPr>
              <w:t xml:space="preserve">SEGURIDAD MARÍTIMA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Tránsito Ormuz</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6 buques/día</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1E8449"/>
                <w:sz w:val="17"/>
                <w:szCs w:val="17"/>
              </w:rPr>
              <w:t xml:space="preserve">-94%</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Mínimo histórico absoluto. 200+ buques anclados fuera del Estrecho.</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Baltic Dirty Tanker</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1.820 pts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+122%</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Fletes desbocados; las pocas rutas alternativas saturadas.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Harpex contenedores</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1.290 pts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+38%</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Ruta Suez-Ormuz colapsada; desvíos por Cabo de Buena Esperanza.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Baltic Dry Index</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1.640 pts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+18%</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Granos y carbón sin ruta directa. Impacto limitado aún.</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War risk insurance</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3.2%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+280bp</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Primas de riesgo de guerra en máximos desde Segunda Guerra del Golfo.</w:t>
            </w:r>
          </w:p>
        </w:tc>
      </w:tr>
      <w:tr>
        <w:tc>
          <w:tcPr>
            <w:tcW w:type="dxa" w:w="9360"/>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aps/>
                <w:color w:val="1F3A6E"/>
                <w:sz w:val="17"/>
                <w:szCs w:val="17"/>
              </w:rPr>
              <w:t xml:space="preserve">SEGURIDAD ECONÓMICA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Oro spot</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$3.180/oz</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+18%</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Refugio activo. Institucionales comprando futuros de diciembre.</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High Yield Spreads</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580 bps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+190bp</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Mercados de crédito en alerta; no llega aún a zona de pánico.</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Breakeven inflación</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3.48%</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+120bp</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El mercado descuenta inflación duradera. Fed en posición difícil.</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PMI Manufacturero</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44.2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1E8449"/>
                <w:sz w:val="17"/>
                <w:szCs w:val="17"/>
              </w:rPr>
              <w:t xml:space="preserve">-8.1</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Contracción acelerada. Encuestas apuntan a recesión técnica en Q2.</w:t>
            </w:r>
          </w:p>
        </w:tc>
      </w:tr>
      <w:tr>
        <w:tc>
          <w:tcPr>
            <w:tcW w:type="dxa" w:w="9360"/>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aps/>
                <w:color w:val="1F3A6E"/>
                <w:sz w:val="17"/>
                <w:szCs w:val="17"/>
              </w:rPr>
              <w:t xml:space="preserve">SEGURIDAD GEOPOLÍTICA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Índice GPR (riesgo)</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285 pts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+75%</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Máximo desde la invasión de Ucrania. Volatilidad extrema esperada.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Spread Irak/Arabia</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420 bps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+230bp</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Contagio a vecinos. Riesgo de efecto dominó en la región.</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5. Narrativa analítica</w:t>
      </w:r>
    </w:p>
    <w:p>
      <w:pPr>
        <w:spacing w:before="60" w:after="60"/>
      </w:pPr>
      <w:r>
        <w:rPr>
          <w:rFonts w:ascii="Arial" w:cs="Arial" w:eastAsia="Arial" w:hAnsi="Arial"/>
          <w:color w:val="222222"/>
          <w:sz w:val="20"/>
          <w:szCs w:val="20"/>
        </w:rPr>
        <w:t xml:space="preserve">El conflicto ha alcanzado hoy su umbral de mayor peligrosidad. El ultimátum de Trump no es retórica: apunta directamente a infraestructura civil iraní —las centrales eléctricas— en un país que ha demostrado esta semana alcance ICBM hasta el Océano Índico. El ataque a Diego García es un hito estratégico: Irán ha superado su límite autoimpuesto de 2.000 km, poniendo a Europa occidental dentro de su rango de misiles balísticos.</w:t>
      </w:r>
    </w:p>
    <w:p>
      <w:pPr>
        <w:spacing w:before="60" w:after="60"/>
      </w:pPr>
      <w:r>
        <w:t xml:space="preserve"/>
      </w:r>
    </w:p>
    <w:p>
      <w:pPr>
        <w:spacing w:before="60" w:after="60"/>
      </w:pPr>
      <w:r>
        <w:rPr>
          <w:rFonts w:ascii="Arial" w:cs="Arial" w:eastAsia="Arial" w:hAnsi="Arial"/>
          <w:color w:val="222222"/>
          <w:sz w:val="20"/>
          <w:szCs w:val="20"/>
        </w:rPr>
        <w:t xml:space="preserve">El impacto en Dimona representa una escalada nuclear simbólica de primera magnitud. Aunque la OIEA no detecta daños, la imagen de un misil iraní penetrando las defensas israelíes en el perímetro del reactor nuclear del Néguev altera la percepción de riesgo nuclear global de forma irreversible. Netanyahu convocó reunión de urgencia del gabinete de seguridad.</w:t>
      </w:r>
    </w:p>
    <w:p>
      <w:pPr>
        <w:spacing w:before="60" w:after="60"/>
      </w:pPr>
      <w:r>
        <w:t xml:space="preserve"/>
      </w:r>
    </w:p>
    <w:p>
      <w:pPr>
        <w:spacing w:before="60" w:after="60"/>
      </w:pPr>
      <w:r>
        <w:rPr>
          <w:rFonts w:ascii="Arial" w:cs="Arial" w:eastAsia="Arial" w:hAnsi="Arial"/>
          <w:color w:val="222222"/>
          <w:sz w:val="20"/>
          <w:szCs w:val="20"/>
        </w:rPr>
        <w:t xml:space="preserve">Si Trump ejecuta su amenaza, Irán ha prometido un cierre total y permanente de Hormuz más represalias sobre la infraestructura energética del Golfo — lo que implicaría cortar simultáneamente el 20% del petróleo mundial y dañar las instalaciones que procesan el LNG de Qatar, que representa el 20% del suministro global de gas natural. El mundo se aproxima a un escenario de doble shock energético sin precedente histórico.</w:t>
      </w:r>
    </w:p>
    <w:p>
      <w:pPr>
        <w:spacing w:before="60" w:after="60"/>
      </w:pPr>
      <w:r>
        <w:t xml:space="preserve"/>
      </w:r>
    </w:p>
    <w:p>
      <w:pPr>
        <w:pStyle w:val="Heading2"/>
        <w:spacing w:before="240" w:after="80"/>
      </w:pPr>
      <w:r>
        <w:rPr>
          <w:rFonts w:ascii="Arial" w:cs="Arial" w:eastAsia="Arial" w:hAnsi="Arial"/>
          <w:b/>
          <w:bCs/>
          <w:color w:val="1F3A6E"/>
          <w:sz w:val="22"/>
          <w:szCs w:val="22"/>
        </w:rPr>
        <w:t xml:space="preserve">5.1 Segunda y tercera derivada</w:t>
      </w:r>
    </w:p>
    <w:p>
      <w:pPr>
        <w:pStyle w:val="ListParagraph"/>
        <w:numPr>
          <w:ilvl w:val="0"/>
          <w:numId w:val="2"/>
        </w:numPr>
        <w:spacing w:before="40" w:after="40"/>
      </w:pPr>
      <w:r>
        <w:rPr>
          <w:rFonts w:ascii="Arial" w:cs="Arial" w:eastAsia="Arial" w:hAnsi="Arial"/>
          <w:b/>
          <w:bCs/>
          <w:color w:val="222222"/>
          <w:sz w:val="20"/>
          <w:szCs w:val="20"/>
        </w:rPr>
        <w:t xml:space="preserve">1ª → </w:t>
      </w:r>
      <w:r>
        <w:rPr>
          <w:rFonts w:ascii="Arial" w:cs="Arial" w:eastAsia="Arial" w:hAnsi="Arial"/>
          <w:color w:val="222222"/>
          <w:sz w:val="20"/>
          <w:szCs w:val="20"/>
        </w:rPr>
        <w:t xml:space="preserve">PRIMERA DERIVADA: Si EEUU ataca las centrales eléctricas → Irán cierra Hormuz definitivamente → Brent &gt; 150$/bbl → inflación global +8-12% en Q2 2026.</w:t>
      </w:r>
    </w:p>
    <w:p>
      <w:pPr>
        <w:pStyle w:val="ListParagraph"/>
        <w:numPr>
          <w:ilvl w:val="0"/>
          <w:numId w:val="2"/>
        </w:numPr>
        <w:spacing w:before="40" w:after="40"/>
      </w:pPr>
      <w:r>
        <w:rPr>
          <w:rFonts w:ascii="Arial" w:cs="Arial" w:eastAsia="Arial" w:hAnsi="Arial"/>
          <w:b/>
          <w:bCs/>
          <w:color w:val="222222"/>
          <w:sz w:val="20"/>
          <w:szCs w:val="20"/>
        </w:rPr>
        <w:t xml:space="preserve">2ª → </w:t>
      </w:r>
      <w:r>
        <w:rPr>
          <w:rFonts w:ascii="Arial" w:cs="Arial" w:eastAsia="Arial" w:hAnsi="Arial"/>
          <w:color w:val="222222"/>
          <w:sz w:val="20"/>
          <w:szCs w:val="20"/>
        </w:rPr>
        <w:t xml:space="preserve">SEGUNDA DERIVADA: Cierre permanente de Hormuz → colapso de LNG qatarí → Europa sin gas el próximo invierno → recesión profunda en Alemania, Italia, España.</w:t>
      </w:r>
    </w:p>
    <w:p>
      <w:pPr>
        <w:pStyle w:val="ListParagraph"/>
        <w:numPr>
          <w:ilvl w:val="0"/>
          <w:numId w:val="2"/>
        </w:numPr>
        <w:spacing w:before="40" w:after="40"/>
      </w:pPr>
      <w:r>
        <w:rPr>
          <w:rFonts w:ascii="Arial" w:cs="Arial" w:eastAsia="Arial" w:hAnsi="Arial"/>
          <w:b/>
          <w:bCs/>
          <w:color w:val="222222"/>
          <w:sz w:val="20"/>
          <w:szCs w:val="20"/>
        </w:rPr>
        <w:t xml:space="preserve">3ª → </w:t>
      </w:r>
      <w:r>
        <w:rPr>
          <w:rFonts w:ascii="Arial" w:cs="Arial" w:eastAsia="Arial" w:hAnsi="Arial"/>
          <w:color w:val="222222"/>
          <w:sz w:val="20"/>
          <w:szCs w:val="20"/>
        </w:rPr>
        <w:t xml:space="preserve">TERCERA DERIVADA: Recesión europea + inflación americana → Fed y BCE en posiciones incompatibles → crisis de deuda soberana en países del Sur de Europa.</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6. Consecuencias para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526"/>
      </w:tblGrid>
      <w:tr>
        <w:tc>
          <w:tcPr>
            <w:tcW w:type="dxa" w:w="16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Tema / Fuentes</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Severidad</w:t>
            </w:r>
          </w:p>
        </w:tc>
        <w:tc>
          <w:tcPr>
            <w:tcW w:type="dxa" w:w="65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Análisis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Bases Rota y Morón</w:t>
            </w:r>
          </w:p>
          <w:p>
            <w:r>
              <w:rPr>
                <w:rFonts w:ascii="Arial" w:cs="Arial" w:eastAsia="Arial" w:hAnsi="Arial"/>
                <w:i/>
                <w:iCs/>
                <w:color w:val="1F3A6E"/>
                <w:sz w:val="15"/>
                <w:szCs w:val="15"/>
              </w:rPr>
              <w:t xml:space="preserve">El País, El Mundo</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España rechazó las demandas de EEUU de usar Rota y Morón para operaciones ofensivas. Trump atacó públicamente a Madrid, amenazó con revisar el estatuto de las bases y respaldó a quienes piden su retirada. Sánchez declaró que los líderes no pueden 'jugar a la ruleta rusa' con la estabilidad global. Con el nuevo ultimátum, la presión sobre España se intensificará esta semana.</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Precio gasolina y gasóleo</w:t>
            </w:r>
          </w:p>
          <w:p>
            <w:r>
              <w:rPr>
                <w:rFonts w:ascii="Arial" w:cs="Arial" w:eastAsia="Arial" w:hAnsi="Arial"/>
                <w:i/>
                <w:iCs/>
                <w:color w:val="1F3A6E"/>
                <w:sz w:val="15"/>
                <w:szCs w:val="15"/>
              </w:rPr>
              <w:t xml:space="preserve">Expansión, Cinco Días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Gasolina +16%, gasóleo +28% desde el inicio del conflicto. Sánchez anunció el 20 de marzo bajada del IVA de carburantes al 10% y reducción de hasta 30 céntimos/litro. Si el ultimátum se ejecuta y el Brent supera 150$, el ahorro fiscal se neutralizará completamente.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Tropas españolas</w:t>
            </w:r>
          </w:p>
          <w:p>
            <w:r>
              <w:rPr>
                <w:rFonts w:ascii="Arial" w:cs="Arial" w:eastAsia="Arial" w:hAnsi="Arial"/>
                <w:i/>
                <w:iCs/>
                <w:color w:val="1F3A6E"/>
                <w:sz w:val="15"/>
                <w:szCs w:val="15"/>
              </w:rPr>
              <w:t xml:space="preserve">El Mundo, ABC</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La fragata Cristóbal Colón está desplegada en el Mediterráneo oriental en operación defensiva de la UE. El Ministerio de Defensa eleva el nivel de alerta en todas las instalaciones. No hay tropas españolas en el Estrecho de Hormuz ni en zona de combate directa.</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Posición del Gobierno</w:t>
            </w:r>
          </w:p>
          <w:p>
            <w:r>
              <w:rPr>
                <w:rFonts w:ascii="Arial" w:cs="Arial" w:eastAsia="Arial" w:hAnsi="Arial"/>
                <w:i/>
                <w:iCs/>
                <w:color w:val="1F3A6E"/>
                <w:sz w:val="15"/>
                <w:szCs w:val="15"/>
              </w:rPr>
              <w:t xml:space="preserve">La Vanguardia, El País</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Sánchez apela a la desescalada y al retorno a la vía diplomática. La ministra Robles reitera que no se autorizará el uso de instalaciones españolas fuera del marco del derecho internacional. España ha retirado su embajador de Israel y apoya una resolución de emergencia en la ONU.</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Oposición PP y Vox</w:t>
            </w:r>
          </w:p>
          <w:p>
            <w:r>
              <w:rPr>
                <w:rFonts w:ascii="Arial" w:cs="Arial" w:eastAsia="Arial" w:hAnsi="Arial"/>
                <w:i/>
                <w:iCs/>
                <w:color w:val="1F3A6E"/>
                <w:sz w:val="15"/>
                <w:szCs w:val="15"/>
              </w:rPr>
              <w:t xml:space="preserve">ABC, El Mundo</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Feijóo exige al Gobierno una posición más clara de apoyo a los aliados de la OTAN. Vox pide la expulsión de las bases americanas. Rivera (Ciudadanos) y Yolanda Díaz piden activar la mediación de la UE.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Inflación en España</w:t>
            </w:r>
          </w:p>
          <w:p>
            <w:r>
              <w:rPr>
                <w:rFonts w:ascii="Arial" w:cs="Arial" w:eastAsia="Arial" w:hAnsi="Arial"/>
                <w:i/>
                <w:iCs/>
                <w:color w:val="1F3A6E"/>
                <w:sz w:val="15"/>
                <w:szCs w:val="15"/>
              </w:rPr>
              <w:t xml:space="preserve">Cinco Días, Expansión</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IPC español de febrero: 4.2%. Si el bloqueo se prolonga, las proyecciones del Banco de España apuntan a 7-8% en verano 2026. Real Decreto-ley 7/2026 reconoce 'incertidumbre muy elevada' y 'extraordinaria amplitud' en el rango de previsiones. Riesgo de segunda ronda sobre la cesta de la compra.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7. Valoración y veredicto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26"/>
      </w:tblGrid>
      <w:tr>
        <w:tc>
          <w:tcPr>
            <w:tcW w:type="dxa" w:w="36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Pregunta maestra</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Señal</w:t>
            </w:r>
          </w:p>
        </w:tc>
        <w:tc>
          <w:tcPr>
            <w:tcW w:type="dxa" w:w="42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Evidencia</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¿Sube la energía?</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Brent +70% desde enero. En máximos históricos.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¿Se tensa el transporte marítimo?</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Ormuz: 6 buques/día vs. 100 habitual. 200+ anclados.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¿Aparece miedo financiero?</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SÍ</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HY spreads +190bp. Gold en máximos. PMI en contracción.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¿Deteriora la actividad real?</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PMI 44.2. Recesión técnica en Q2 si el bloqueo continúa.</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8910" w:sz="8"/>
              <w:left w:val="single" w:color="D68910" w:sz="8"/>
              <w:bottom w:val="single" w:color="D68910" w:sz="8"/>
              <w:right w:val="single" w:color="D68910" w:sz="8"/>
            </w:tcBorders>
            <w:shd w:fill="FEF9E7" w:val="clear"/>
            <w:tcMar>
              <w:top w:type="dxa" w:w="160"/>
              <w:left w:type="dxa" w:w="200"/>
              <w:bottom w:type="dxa" w:w="160"/>
              <w:right w:type="dxa" w:w="200"/>
            </w:tcMar>
          </w:tcPr>
          <w:p>
            <w:pPr>
              <w:spacing w:after="80"/>
            </w:pPr>
            <w:r>
              <w:rPr>
                <w:rFonts w:ascii="Arial" w:cs="Arial" w:eastAsia="Arial" w:hAnsi="Arial"/>
                <w:b/>
                <w:bCs/>
                <w:caps/>
                <w:color w:val="D68910"/>
                <w:sz w:val="17"/>
                <w:szCs w:val="17"/>
              </w:rPr>
              <w:t xml:space="preserve">VEREDICTO</w:t>
            </w:r>
          </w:p>
          <w:p>
            <w:r>
              <w:rPr>
                <w:rFonts w:ascii="Arial" w:cs="Arial" w:eastAsia="Arial" w:hAnsi="Arial"/>
                <w:color w:val="333333"/>
                <w:sz w:val="19"/>
                <w:szCs w:val="19"/>
              </w:rPr>
              <w:t xml:space="preserve">Esto ya no es un susto — es un shock macro real y activo. Las cuatro señales están encendidas simultáneamente por primera vez. El mundo tiene menos de 48 horas para saber si el ultimátum de Trump sobre las centrales eléctricas iraníes desencadena el mayor shock energético de la historia moderna o si una desescalada de última hora vía Qatar o Turquía abre una salida. La probabilidad de que el lunes termine con algún tipo de acción militar o cierre permanente de Hormuz es la más alta desde el inicio del conflicto.</w:t>
            </w:r>
          </w:p>
        </w:tc>
      </w:tr>
    </w:tbl>
    <w:p>
      <w:pPr>
        <w:spacing w:before="60" w:after="60"/>
      </w:pPr>
      <w:r>
        <w:t xml:space="preserve"/>
      </w:r>
    </w:p>
    <w:p>
      <w:pPr>
        <w:spacing w:before="240"/>
        <w:jc w:val="center"/>
      </w:pPr>
      <w:r>
        <w:rPr>
          <w:rFonts w:ascii="Arial" w:cs="Arial" w:eastAsia="Arial" w:hAnsi="Arial"/>
          <w:i/>
          <w:iCs/>
          <w:color w:val="AAAAAA"/>
          <w:sz w:val="16"/>
          <w:szCs w:val="16"/>
        </w:rPr>
        <w:t xml:space="preserve">Agente Geopolítico IA  ·  22 de marzo de 2026  ·  Generado con búsqueda en tiempo real</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80"/>
    </w:pPr>
    <w:r>
      <w:rPr>
        <w:rFonts w:ascii="Arial" w:cs="Arial" w:eastAsia="Arial" w:hAnsi="Arial"/>
        <w:color w:val="AAAAAA"/>
        <w:sz w:val="14"/>
        <w:szCs w:val="14"/>
      </w:rPr>
      <w:t xml:space="preserve">Agente Geopolítico IA — Uso interno</w:t>
    </w:r>
    <w:r>
      <w:rPr>
        <w:rFonts w:ascii="Arial" w:cs="Arial" w:eastAsia="Arial" w:hAnsi="Arial"/>
        <w:color w:val="AAAAAA"/>
        <w:sz w:val="14"/>
        <w:szCs w:val="14"/>
      </w:rPr>
      <w:t xml:space="preserve">	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tabs>
        <w:tab w:val="right" w:pos="9026"/>
      </w:tabs>
      <w:spacing w:after="80"/>
    </w:pPr>
    <w:r>
      <w:rPr>
        <w:rFonts w:ascii="Arial" w:cs="Arial" w:eastAsia="Arial" w:hAnsi="Arial"/>
        <w:b/>
        <w:bCs/>
        <w:color w:val="1F3A6E"/>
        <w:sz w:val="16"/>
        <w:szCs w:val="16"/>
      </w:rPr>
      <w:t xml:space="preserve">ANÁLISIS GEOPOLÍTICO · ORMUZ</w:t>
    </w:r>
    <w:r>
      <w:rPr>
        <w:rFonts w:ascii="Arial" w:cs="Arial" w:eastAsia="Arial" w:hAnsi="Arial"/>
        <w:color w:val="888888"/>
        <w:sz w:val="16"/>
        <w:szCs w:val="16"/>
      </w:rPr>
      <w:t xml:space="preserve">	22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2026-03-22T19:25:16.030Z</dcterms:created>
  <dcterms:modified xsi:type="dcterms:W3CDTF">2026-03-22T19:25:16.030Z</dcterms:modified>
</cp:coreProperties>
</file>

<file path=docProps/custom.xml><?xml version="1.0" encoding="utf-8"?>
<Properties xmlns="http://schemas.openxmlformats.org/officeDocument/2006/custom-properties" xmlns:vt="http://schemas.openxmlformats.org/officeDocument/2006/docPropsVTypes"/>
</file>