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Verdana" w:cs="Verdana" w:eastAsia="Verdana" w:hAnsi="Verdana"/>
          <w:b w:val="1"/>
          <w:sz w:val="40"/>
          <w:szCs w:val="4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40"/>
          <w:szCs w:val="40"/>
          <w:u w:val="single"/>
          <w:rtl w:val="0"/>
        </w:rPr>
        <w:t xml:space="preserve">Experiment 1: Vacuum Cleaner Problem</w:t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b w:val="1"/>
          <w:sz w:val="30"/>
          <w:szCs w:val="3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u w:val="single"/>
          <w:rtl w:val="0"/>
        </w:rPr>
        <w:t xml:space="preserve">Group 1 Members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KRAIG OCHIENG OMONDI - P15/2138/2021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EUGENE WAINAINA KINYANJUI - P15/6607/2021</w:t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BRAISON ORINA - P15/142382/2021</w:t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JOSEPH WANYOIKE WAMAE- P15/37390/2016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WISDOM JOHN MAKOKHA - P15/81777/2017</w:t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b w:val="1"/>
          <w:sz w:val="30"/>
          <w:szCs w:val="3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u w:val="single"/>
          <w:rtl w:val="0"/>
        </w:rPr>
        <w:t xml:space="preserve">Configuration and Execution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source code was downloaded from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file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Agent.exe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was executed.</w:t>
      </w:r>
    </w:p>
    <w:p w:rsidR="00000000" w:rsidDel="00000000" w:rsidP="00000000" w:rsidRDefault="00000000" w:rsidRPr="00000000" w14:paraId="0000000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Verdana" w:cs="Verdana" w:eastAsia="Verdana" w:hAnsi="Verdana"/>
          <w:b w:val="1"/>
          <w:i w:val="1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rtl w:val="0"/>
        </w:rPr>
        <w:t xml:space="preserve">NB: The code only runs on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b w:val="1"/>
          <w:sz w:val="30"/>
          <w:szCs w:val="3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u w:val="single"/>
          <w:rtl w:val="0"/>
        </w:rPr>
        <w:t xml:space="preserve">Screenshots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screenshots below show the action of the vacuum cleaner after 100 steps each.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vacuum cleaner is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green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by default,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red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when it bumps into a wall, and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orange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when it sucks dirt.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 is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triangular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when moving and </w:t>
      </w:r>
      <w:r w:rsidDel="00000000" w:rsidR="00000000" w:rsidRPr="00000000">
        <w:rPr>
          <w:rFonts w:ascii="Verdana" w:cs="Verdana" w:eastAsia="Verdana" w:hAnsi="Verdana"/>
          <w:i w:val="1"/>
          <w:rtl w:val="0"/>
        </w:rPr>
        <w:t xml:space="preserve">square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when idle or sucking dirt.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943600" cy="3124200"/>
            <wp:effectExtent b="0" l="0" r="0" t="0"/>
            <wp:wrapSquare wrapText="bothSides" distB="114300" distT="114300" distL="114300" distR="11430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3476625</wp:posOffset>
            </wp:positionV>
            <wp:extent cx="5943600" cy="3136900"/>
            <wp:effectExtent b="0" l="0" r="0" t="0"/>
            <wp:wrapSquare wrapText="bothSides" distB="114300" distT="114300" distL="114300" distR="11430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124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124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1242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098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1242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1369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1115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1496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Verdana" w:cs="Verdana" w:eastAsia="Verdana" w:hAnsi="Verdana"/>
          <w:b w:val="1"/>
          <w:sz w:val="30"/>
          <w:szCs w:val="3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vacuum cleaner’s movement appears random, as it does not seem to be able to sense dirt around it. From the observed behaviour, it would pass by a dirt block and not move in its direction. It would also sometimes bump into the same wall up to 3 times.</w:t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Verdana" w:cs="Verdana" w:eastAsia="Verdana" w:hAnsi="Verdana"/>
          <w:b w:val="1"/>
          <w:sz w:val="30"/>
          <w:szCs w:val="30"/>
          <w:u w:val="single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u w:val="single"/>
          <w:rtl w:val="0"/>
        </w:rPr>
        <w:t xml:space="preserve">Evidence</w:t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dirt degree increases with each run exponentially.</w:t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943600" cy="35179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Further more, from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the code below, we can actually see that the action of the vacuum cleaner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is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randomly chosen from the ActionType Enum (go up, go down, go left, go right, suck dirt, or idle).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random selection (File: agent.cpp)</w:t>
      </w:r>
    </w:p>
    <w:p w:rsidR="00000000" w:rsidDel="00000000" w:rsidP="00000000" w:rsidRDefault="00000000" w:rsidRPr="00000000" w14:paraId="0000003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</w:rPr>
        <w:drawing>
          <wp:inline distB="114300" distT="114300" distL="114300" distR="114300">
            <wp:extent cx="5153025" cy="15906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Enum class ActionType (File: agent.h)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190500</wp:posOffset>
            </wp:positionV>
            <wp:extent cx="5943600" cy="3048000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hyperlink" Target="https://web.ntnu.edu.tw/~tcchiang/ai/Vacuum%20Cleaner%20World.htm" TargetMode="External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