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06DE8B" w14:textId="741E760D" w:rsidR="00673080" w:rsidRPr="009D7B2A" w:rsidRDefault="00736C32" w:rsidP="009D7B2A">
      <w:pPr>
        <w:spacing w:before="240" w:line="276" w:lineRule="auto"/>
        <w:rPr>
          <w:b/>
          <w:bCs/>
        </w:rPr>
      </w:pPr>
      <w:r w:rsidRPr="009D7B2A">
        <w:rPr>
          <w:b/>
          <w:bCs/>
        </w:rPr>
        <w:t>BUSINESS INSIGHTS</w:t>
      </w:r>
    </w:p>
    <w:p w14:paraId="56CFF118" w14:textId="12C10513" w:rsidR="00736C32" w:rsidRDefault="00024020" w:rsidP="009D7B2A">
      <w:pPr>
        <w:pStyle w:val="ListParagraph"/>
        <w:numPr>
          <w:ilvl w:val="0"/>
          <w:numId w:val="1"/>
        </w:numPr>
        <w:spacing w:before="240" w:line="276" w:lineRule="auto"/>
      </w:pPr>
      <w:r w:rsidRPr="00024020">
        <w:rPr>
          <w:b/>
          <w:bCs/>
        </w:rPr>
        <w:t>Contract type is the strongest driver of churn.</w:t>
      </w:r>
      <w:r w:rsidRPr="00024020">
        <w:t xml:space="preserve"> Month-to-month customers churn at ~43%, compared to ~11% for one-year contracts and just ~3% for two-year contracts — showing that flexible, no-commitment plans carry by far the highest retention risk.</w:t>
      </w:r>
    </w:p>
    <w:p w14:paraId="21D074B6" w14:textId="0EF5F6CF" w:rsidR="00024020" w:rsidRDefault="006D1F03" w:rsidP="009D7B2A">
      <w:pPr>
        <w:pStyle w:val="ListParagraph"/>
        <w:numPr>
          <w:ilvl w:val="0"/>
          <w:numId w:val="1"/>
        </w:numPr>
        <w:spacing w:before="240" w:line="276" w:lineRule="auto"/>
      </w:pPr>
      <w:r w:rsidRPr="006D1F03">
        <w:rPr>
          <w:b/>
          <w:bCs/>
        </w:rPr>
        <w:t>Churn risk follows a "bathtub" pattern across the customer lifecycle.</w:t>
      </w:r>
      <w:r w:rsidRPr="006D1F03">
        <w:t xml:space="preserve"> New customers churn at the highest rate, risk drops through the middle of the relationship, and long-tenured customers (70+ months) are highly loyal. Tenure also showed the strongest correlation with churn (-0.35) of any numeric variable analyzed.</w:t>
      </w:r>
    </w:p>
    <w:p w14:paraId="03951E1A" w14:textId="77777777" w:rsidR="002067B1" w:rsidRDefault="006D1F03" w:rsidP="009D7B2A">
      <w:pPr>
        <w:pStyle w:val="ListParagraph"/>
        <w:numPr>
          <w:ilvl w:val="0"/>
          <w:numId w:val="1"/>
        </w:numPr>
        <w:spacing w:before="240" w:line="276" w:lineRule="auto"/>
      </w:pPr>
      <w:r w:rsidRPr="006D1F03">
        <w:rPr>
          <w:b/>
          <w:bCs/>
        </w:rPr>
        <w:t>Fiber optic customers churn at more than double the rate of DSL customers</w:t>
      </w:r>
      <w:r w:rsidRPr="006D1F03">
        <w:t xml:space="preserve"> (~42% vs ~19%), despite fiber typically being the premium offering — suggesting price sensitivity or service quality issues specific to this segment.</w:t>
      </w:r>
    </w:p>
    <w:p w14:paraId="20F934A3" w14:textId="77777777" w:rsidR="002067B1" w:rsidRPr="002067B1" w:rsidRDefault="006D1F03" w:rsidP="009D7B2A">
      <w:pPr>
        <w:pStyle w:val="ListParagraph"/>
        <w:numPr>
          <w:ilvl w:val="0"/>
          <w:numId w:val="1"/>
        </w:numPr>
        <w:spacing w:before="240" w:line="276" w:lineRule="auto"/>
      </w:pPr>
      <w:r w:rsidRPr="002067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Electronic check users churn dramatically more than any other payment method</w:t>
      </w:r>
      <w:r w:rsidRPr="002067B1">
        <w:rPr>
          <w:rFonts w:ascii="Times New Roman" w:eastAsia="Times New Roman" w:hAnsi="Times New Roman" w:cs="Times New Roman"/>
          <w:kern w:val="0"/>
          <w14:ligatures w14:val="none"/>
        </w:rPr>
        <w:t xml:space="preserve"> (~45%, vs 15-19% for automatic or mailed payments), pointing to either payment friction (involuntary churn) or a strong overlap with price-sensitive, non-committed customers. </w:t>
      </w:r>
    </w:p>
    <w:p w14:paraId="3B24AE7F" w14:textId="31017BDA" w:rsidR="006D1F03" w:rsidRPr="002067B1" w:rsidRDefault="006D1F03" w:rsidP="009D7B2A">
      <w:pPr>
        <w:pStyle w:val="ListParagraph"/>
        <w:numPr>
          <w:ilvl w:val="0"/>
          <w:numId w:val="1"/>
        </w:numPr>
        <w:spacing w:before="240" w:line="276" w:lineRule="auto"/>
      </w:pPr>
      <w:r w:rsidRPr="002067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067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Senior citizens are a small but disproportionately high-risk segment</w:t>
      </w:r>
      <w:r w:rsidRPr="002067B1">
        <w:rPr>
          <w:rFonts w:ascii="Times New Roman" w:eastAsia="Times New Roman" w:hAnsi="Times New Roman" w:cs="Times New Roman"/>
          <w:kern w:val="0"/>
          <w14:ligatures w14:val="none"/>
        </w:rPr>
        <w:t xml:space="preserve"> — only ~16% of the customer base, but churning at ~42%, nearly double the ~24% rate of non-seniors.</w:t>
      </w:r>
    </w:p>
    <w:p w14:paraId="26D35C11" w14:textId="77777777" w:rsidR="002067B1" w:rsidRDefault="002067B1" w:rsidP="009D7B2A">
      <w:pPr>
        <w:spacing w:before="240" w:line="276" w:lineRule="auto"/>
        <w:ind w:left="360"/>
      </w:pPr>
    </w:p>
    <w:p w14:paraId="6FC6C206" w14:textId="26C72C47" w:rsidR="002067B1" w:rsidRPr="009D7B2A" w:rsidRDefault="000711A0" w:rsidP="009D7B2A">
      <w:pPr>
        <w:spacing w:before="240" w:line="276" w:lineRule="auto"/>
        <w:rPr>
          <w:b/>
          <w:bCs/>
        </w:rPr>
      </w:pPr>
      <w:r w:rsidRPr="009D7B2A">
        <w:rPr>
          <w:b/>
          <w:bCs/>
        </w:rPr>
        <w:t>BUSINESS RISKS</w:t>
      </w:r>
    </w:p>
    <w:p w14:paraId="27F6090D" w14:textId="465963DA" w:rsidR="00E76F41" w:rsidRPr="00E76F41" w:rsidRDefault="00E76F41" w:rsidP="009D7B2A">
      <w:pPr>
        <w:pStyle w:val="ListParagraph"/>
        <w:numPr>
          <w:ilvl w:val="0"/>
          <w:numId w:val="3"/>
        </w:numPr>
        <w:spacing w:before="240" w:line="276" w:lineRule="auto"/>
      </w:pPr>
      <w:r w:rsidRPr="00E76F41">
        <w:rPr>
          <w:b/>
          <w:bCs/>
        </w:rPr>
        <w:t>Revenue instability from month-to-month customers.</w:t>
      </w:r>
      <w:r w:rsidRPr="00E76F41">
        <w:t xml:space="preserve"> With ~3,875 customers on flexible contracts churning at 43%, ABC faces a large, ongoing pool of unpredictable revenue that could leave at any time — undermining reliable forecasting and recurring income. </w:t>
      </w:r>
    </w:p>
    <w:p w14:paraId="24C5FEC2" w14:textId="6A9C3B58" w:rsidR="00E76F41" w:rsidRPr="00E76F41" w:rsidRDefault="00E76F41" w:rsidP="009D7B2A">
      <w:pPr>
        <w:pStyle w:val="ListParagraph"/>
        <w:numPr>
          <w:ilvl w:val="0"/>
          <w:numId w:val="3"/>
        </w:numPr>
        <w:spacing w:before="240" w:line="276" w:lineRule="auto"/>
      </w:pPr>
      <w:r w:rsidRPr="00E76F41">
        <w:rPr>
          <w:b/>
          <w:bCs/>
        </w:rPr>
        <w:t>Fiber optic segment erosion despite being the premium product line.</w:t>
      </w:r>
      <w:r w:rsidRPr="00E76F41">
        <w:t xml:space="preserve"> Losing fiber customers at over double the DSL rate risks undermining the profitability of ABC's higher-margin service tier, and repeated cancellations could signal a deeper service quality or pricing problem that competitors are exploiting. </w:t>
      </w:r>
    </w:p>
    <w:p w14:paraId="3C25668F" w14:textId="466E328F" w:rsidR="000711A0" w:rsidRDefault="00E76F41" w:rsidP="009D7B2A">
      <w:pPr>
        <w:pStyle w:val="ListParagraph"/>
        <w:numPr>
          <w:ilvl w:val="0"/>
          <w:numId w:val="3"/>
        </w:numPr>
        <w:spacing w:before="240" w:line="276" w:lineRule="auto"/>
      </w:pPr>
      <w:r w:rsidRPr="00E76F41">
        <w:rPr>
          <w:b/>
          <w:bCs/>
        </w:rPr>
        <w:t>Payment friction is quietly driving preventable losses.</w:t>
      </w:r>
      <w:r w:rsidRPr="00E76F41">
        <w:t xml:space="preserve"> The extreme churn rate among electronic check users suggests some of this churn isn't really a "choice" — it may be failed or inconvenient payments pushing customers out involuntarily, meaning ABC could be losing revenue it never needed to lose.</w:t>
      </w:r>
    </w:p>
    <w:p w14:paraId="106F75E6" w14:textId="77777777" w:rsidR="007943D0" w:rsidRDefault="007943D0" w:rsidP="009D7B2A">
      <w:pPr>
        <w:spacing w:before="240" w:line="276" w:lineRule="auto"/>
      </w:pPr>
    </w:p>
    <w:p w14:paraId="55053664" w14:textId="15C6315F" w:rsidR="007943D0" w:rsidRPr="007943D0" w:rsidRDefault="00A62E92" w:rsidP="009D7B2A">
      <w:pPr>
        <w:spacing w:before="240" w:line="276" w:lineRule="auto"/>
      </w:pPr>
      <w:r>
        <w:rPr>
          <w:b/>
          <w:bCs/>
        </w:rPr>
        <w:lastRenderedPageBreak/>
        <w:t>BUSINESS OPPORTUNITIES</w:t>
      </w:r>
    </w:p>
    <w:p w14:paraId="4404833A" w14:textId="77777777" w:rsidR="007943D0" w:rsidRPr="007943D0" w:rsidRDefault="007943D0" w:rsidP="009D7B2A">
      <w:pPr>
        <w:numPr>
          <w:ilvl w:val="0"/>
          <w:numId w:val="4"/>
        </w:numPr>
        <w:spacing w:before="240" w:line="276" w:lineRule="auto"/>
      </w:pPr>
      <w:r w:rsidRPr="007943D0">
        <w:rPr>
          <w:b/>
          <w:bCs/>
        </w:rPr>
        <w:t>Convert month-to-month customers into longer contracts.</w:t>
      </w:r>
      <w:r w:rsidRPr="007943D0">
        <w:t xml:space="preserve"> Since two-year contracts show dramatically lower churn (~3%), targeted incentives (discounts, loyalty perks) to shift flexible-plan customers into 1-2 year commitments could meaningfully cut overall churn.</w:t>
      </w:r>
    </w:p>
    <w:p w14:paraId="7C2B2D4C" w14:textId="77777777" w:rsidR="007943D0" w:rsidRPr="007943D0" w:rsidRDefault="007943D0" w:rsidP="009D7B2A">
      <w:pPr>
        <w:numPr>
          <w:ilvl w:val="0"/>
          <w:numId w:val="4"/>
        </w:numPr>
        <w:spacing w:before="240" w:line="276" w:lineRule="auto"/>
      </w:pPr>
      <w:r w:rsidRPr="007943D0">
        <w:rPr>
          <w:b/>
          <w:bCs/>
        </w:rPr>
        <w:t>Strengthen retention specifically in the early tenure window.</w:t>
      </w:r>
      <w:r w:rsidRPr="007943D0">
        <w:t xml:space="preserve"> Since churn risk is highest in a customer's first months, proactive onboarding support, early check-ins, or first-90-days retention offers could catch at-risk customers before they leave.</w:t>
      </w:r>
    </w:p>
    <w:p w14:paraId="1F75A5A9" w14:textId="77777777" w:rsidR="007943D0" w:rsidRDefault="007943D0" w:rsidP="009D7B2A">
      <w:pPr>
        <w:numPr>
          <w:ilvl w:val="0"/>
          <w:numId w:val="4"/>
        </w:numPr>
        <w:spacing w:before="240" w:line="276" w:lineRule="auto"/>
      </w:pPr>
      <w:r w:rsidRPr="007943D0">
        <w:rPr>
          <w:b/>
          <w:bCs/>
        </w:rPr>
        <w:t>Simplify and incentivize automatic payment methods.</w:t>
      </w:r>
      <w:r w:rsidRPr="007943D0">
        <w:t xml:space="preserve"> Migrating customers off electronic check toward automatic bank transfer or credit card payments (via incentives or easier sign-up flows) could reduce both involuntary churn and the segment's outsized cancellation rate.</w:t>
      </w:r>
    </w:p>
    <w:p w14:paraId="3C249439" w14:textId="77777777" w:rsidR="000F46CD" w:rsidRDefault="000F46CD" w:rsidP="000F46CD">
      <w:pPr>
        <w:spacing w:before="240" w:line="276" w:lineRule="auto"/>
        <w:ind w:left="720"/>
        <w:rPr>
          <w:b/>
          <w:bCs/>
        </w:rPr>
      </w:pPr>
    </w:p>
    <w:p w14:paraId="42097392" w14:textId="594B266B" w:rsidR="000F46CD" w:rsidRDefault="00902514" w:rsidP="00902514">
      <w:pPr>
        <w:spacing w:before="240" w:line="276" w:lineRule="auto"/>
        <w:rPr>
          <w:b/>
          <w:bCs/>
        </w:rPr>
      </w:pPr>
      <w:r>
        <w:rPr>
          <w:b/>
          <w:bCs/>
        </w:rPr>
        <w:t>BUSINESS RECOMMENDATIONS</w:t>
      </w:r>
    </w:p>
    <w:p w14:paraId="201AD875" w14:textId="77777777" w:rsidR="00984C1A" w:rsidRPr="00984C1A" w:rsidRDefault="00902514" w:rsidP="00984C1A">
      <w:pPr>
        <w:spacing w:before="240" w:line="276" w:lineRule="auto"/>
        <w:rPr>
          <w:b/>
          <w:bCs/>
        </w:rPr>
      </w:pPr>
      <w:r>
        <w:rPr>
          <w:b/>
          <w:bCs/>
        </w:rPr>
        <w:t xml:space="preserve">          </w:t>
      </w:r>
      <w:r w:rsidR="00984C1A" w:rsidRPr="00984C1A">
        <w:rPr>
          <w:b/>
          <w:bCs/>
        </w:rPr>
        <w:t>1. Introduce stronger incentives for longer-term contracts.</w:t>
      </w:r>
      <w:r w:rsidR="00984C1A" w:rsidRPr="00984C1A">
        <w:rPr>
          <w:b/>
          <w:bCs/>
        </w:rPr>
        <w:br/>
        <w:t>Offer discounted rates, bonus streaming/security add-ons, or loyalty pricing for customers who switch from month-to-month to one- or two-year contracts — directly targeting the group with 43% churn.</w:t>
      </w:r>
    </w:p>
    <w:p w14:paraId="40EED0E7" w14:textId="77777777" w:rsidR="00984C1A" w:rsidRPr="00984C1A" w:rsidRDefault="00984C1A" w:rsidP="00984C1A">
      <w:pPr>
        <w:spacing w:before="240" w:line="276" w:lineRule="auto"/>
        <w:rPr>
          <w:b/>
          <w:bCs/>
        </w:rPr>
      </w:pPr>
      <w:r w:rsidRPr="00984C1A">
        <w:rPr>
          <w:b/>
          <w:bCs/>
        </w:rPr>
        <w:t>2. Launch a "first 90 days" retention program for new customers.</w:t>
      </w:r>
      <w:r w:rsidRPr="00984C1A">
        <w:rPr>
          <w:b/>
          <w:bCs/>
        </w:rPr>
        <w:br/>
        <w:t>Since churn risk is highest early in the customer lifecycle, proactive check-ins, onboarding support calls, or a welcome discount at the 60-90 day mark could catch at-risk new customers before they cancel.</w:t>
      </w:r>
    </w:p>
    <w:p w14:paraId="24D103F0" w14:textId="77777777" w:rsidR="00984C1A" w:rsidRPr="00984C1A" w:rsidRDefault="00984C1A" w:rsidP="00984C1A">
      <w:pPr>
        <w:spacing w:before="240" w:line="276" w:lineRule="auto"/>
        <w:rPr>
          <w:b/>
          <w:bCs/>
        </w:rPr>
      </w:pPr>
      <w:r w:rsidRPr="00984C1A">
        <w:rPr>
          <w:b/>
          <w:bCs/>
        </w:rPr>
        <w:t>3. Investigate and address Fiber optic service satisfaction.</w:t>
      </w:r>
      <w:r w:rsidRPr="00984C1A">
        <w:rPr>
          <w:b/>
          <w:bCs/>
        </w:rPr>
        <w:br/>
        <w:t>Given fiber customers churn at more than double the DSL rate, ABC should audit fiber pricing against competitors and review service quality/complaint data specifically for this segment — the cause may be price, reliability, or both.</w:t>
      </w:r>
    </w:p>
    <w:p w14:paraId="3B49DFB4" w14:textId="77777777" w:rsidR="00984C1A" w:rsidRPr="00984C1A" w:rsidRDefault="00984C1A" w:rsidP="00984C1A">
      <w:pPr>
        <w:spacing w:before="240" w:line="276" w:lineRule="auto"/>
      </w:pPr>
      <w:r w:rsidRPr="00984C1A">
        <w:rPr>
          <w:b/>
          <w:bCs/>
        </w:rPr>
        <w:t>4. Migrate customers off Electronic Check toward automated payment methods.</w:t>
      </w:r>
      <w:r w:rsidRPr="00984C1A">
        <w:br/>
        <w:t>Run a campaign offering a small discount or incentive for switching to automatic bank transfer or credit card billing — this could reduce both accidental (involuntary) churn and its correlation with disengaged, price-sensitive customers.</w:t>
      </w:r>
    </w:p>
    <w:p w14:paraId="1C17C6B9" w14:textId="77777777" w:rsidR="00984C1A" w:rsidRPr="00984C1A" w:rsidRDefault="00984C1A" w:rsidP="00984C1A">
      <w:pPr>
        <w:spacing w:before="240" w:line="276" w:lineRule="auto"/>
      </w:pPr>
      <w:r w:rsidRPr="00984C1A">
        <w:rPr>
          <w:b/>
          <w:bCs/>
        </w:rPr>
        <w:lastRenderedPageBreak/>
        <w:t>5. Build a dedicated senior citizen support pathway.</w:t>
      </w:r>
      <w:r w:rsidRPr="00984C1A">
        <w:br/>
        <w:t>Since seniors churn at nearly double the rate of other customers despite being a small segment, offer simplified account management, phone-based support options, or a senior-specific customer success contact to reduce friction for this group.</w:t>
      </w:r>
    </w:p>
    <w:p w14:paraId="572F61E0" w14:textId="77777777" w:rsidR="00984C1A" w:rsidRPr="00984C1A" w:rsidRDefault="00984C1A" w:rsidP="00984C1A">
      <w:pPr>
        <w:spacing w:before="240" w:line="276" w:lineRule="auto"/>
      </w:pPr>
      <w:r w:rsidRPr="00984C1A">
        <w:rPr>
          <w:b/>
          <w:bCs/>
        </w:rPr>
        <w:t>6. Bundle value-added services (tech support, security) into fiber plans at a lower effective cost.</w:t>
      </w:r>
      <w:r w:rsidRPr="00984C1A">
        <w:br/>
        <w:t>Since higher monthly charges correlate with higher churn, bundling rather than charging separately for add-ons could improve perceived value without necessarily cutting revenue.</w:t>
      </w:r>
    </w:p>
    <w:p w14:paraId="6D2A83FD" w14:textId="77777777" w:rsidR="00984C1A" w:rsidRPr="00984C1A" w:rsidRDefault="00984C1A" w:rsidP="00984C1A">
      <w:pPr>
        <w:spacing w:before="240" w:line="276" w:lineRule="auto"/>
      </w:pPr>
    </w:p>
    <w:p w14:paraId="2E91AFAE" w14:textId="0190D5C0" w:rsidR="00902514" w:rsidRPr="007943D0" w:rsidRDefault="00902514" w:rsidP="00902514">
      <w:pPr>
        <w:spacing w:before="240" w:line="276" w:lineRule="auto"/>
      </w:pPr>
    </w:p>
    <w:p w14:paraId="7FBED24C" w14:textId="77777777" w:rsidR="007943D0" w:rsidRDefault="007943D0" w:rsidP="009D7B2A">
      <w:pPr>
        <w:spacing w:before="240" w:line="276" w:lineRule="auto"/>
      </w:pPr>
    </w:p>
    <w:sectPr w:rsidR="007943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25215C"/>
    <w:multiLevelType w:val="hybridMultilevel"/>
    <w:tmpl w:val="70109898"/>
    <w:lvl w:ilvl="0" w:tplc="EF96F576">
      <w:start w:val="1"/>
      <w:numFmt w:val="decimal"/>
      <w:lvlText w:val="%1."/>
      <w:lvlJc w:val="left"/>
      <w:pPr>
        <w:ind w:left="7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90" w:hanging="360"/>
      </w:pPr>
    </w:lvl>
    <w:lvl w:ilvl="2" w:tplc="0409001B" w:tentative="1">
      <w:start w:val="1"/>
      <w:numFmt w:val="lowerRoman"/>
      <w:lvlText w:val="%3."/>
      <w:lvlJc w:val="right"/>
      <w:pPr>
        <w:ind w:left="2210" w:hanging="180"/>
      </w:pPr>
    </w:lvl>
    <w:lvl w:ilvl="3" w:tplc="0409000F" w:tentative="1">
      <w:start w:val="1"/>
      <w:numFmt w:val="decimal"/>
      <w:lvlText w:val="%4."/>
      <w:lvlJc w:val="left"/>
      <w:pPr>
        <w:ind w:left="2930" w:hanging="360"/>
      </w:pPr>
    </w:lvl>
    <w:lvl w:ilvl="4" w:tplc="04090019" w:tentative="1">
      <w:start w:val="1"/>
      <w:numFmt w:val="lowerLetter"/>
      <w:lvlText w:val="%5."/>
      <w:lvlJc w:val="left"/>
      <w:pPr>
        <w:ind w:left="3650" w:hanging="360"/>
      </w:pPr>
    </w:lvl>
    <w:lvl w:ilvl="5" w:tplc="0409001B" w:tentative="1">
      <w:start w:val="1"/>
      <w:numFmt w:val="lowerRoman"/>
      <w:lvlText w:val="%6."/>
      <w:lvlJc w:val="right"/>
      <w:pPr>
        <w:ind w:left="4370" w:hanging="180"/>
      </w:pPr>
    </w:lvl>
    <w:lvl w:ilvl="6" w:tplc="0409000F" w:tentative="1">
      <w:start w:val="1"/>
      <w:numFmt w:val="decimal"/>
      <w:lvlText w:val="%7."/>
      <w:lvlJc w:val="left"/>
      <w:pPr>
        <w:ind w:left="5090" w:hanging="360"/>
      </w:pPr>
    </w:lvl>
    <w:lvl w:ilvl="7" w:tplc="04090019" w:tentative="1">
      <w:start w:val="1"/>
      <w:numFmt w:val="lowerLetter"/>
      <w:lvlText w:val="%8."/>
      <w:lvlJc w:val="left"/>
      <w:pPr>
        <w:ind w:left="5810" w:hanging="360"/>
      </w:pPr>
    </w:lvl>
    <w:lvl w:ilvl="8" w:tplc="0409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1" w15:restartNumberingAfterBreak="0">
    <w:nsid w:val="2BFF7E32"/>
    <w:multiLevelType w:val="multilevel"/>
    <w:tmpl w:val="4D449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5182613"/>
    <w:multiLevelType w:val="hybridMultilevel"/>
    <w:tmpl w:val="B4B2B6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0B47C59"/>
    <w:multiLevelType w:val="hybridMultilevel"/>
    <w:tmpl w:val="B4B2B60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2168533">
    <w:abstractNumId w:val="2"/>
  </w:num>
  <w:num w:numId="2" w16cid:durableId="885607209">
    <w:abstractNumId w:val="3"/>
  </w:num>
  <w:num w:numId="3" w16cid:durableId="830095550">
    <w:abstractNumId w:val="0"/>
  </w:num>
  <w:num w:numId="4" w16cid:durableId="18988566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D28"/>
    <w:rsid w:val="00024020"/>
    <w:rsid w:val="000711A0"/>
    <w:rsid w:val="000F46CD"/>
    <w:rsid w:val="002067B1"/>
    <w:rsid w:val="00673080"/>
    <w:rsid w:val="006D1F03"/>
    <w:rsid w:val="00736C32"/>
    <w:rsid w:val="007943D0"/>
    <w:rsid w:val="00902514"/>
    <w:rsid w:val="00984C1A"/>
    <w:rsid w:val="009D7B2A"/>
    <w:rsid w:val="00A62E92"/>
    <w:rsid w:val="00B61735"/>
    <w:rsid w:val="00B8123A"/>
    <w:rsid w:val="00BF3D28"/>
    <w:rsid w:val="00E76F41"/>
    <w:rsid w:val="00F56A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03DF08"/>
  <w15:chartTrackingRefBased/>
  <w15:docId w15:val="{D924B965-6899-4FB2-8F6C-43A89C9180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3D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3D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3D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3D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3D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3D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3D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3D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3D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3D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3D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3D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3D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3D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3D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3D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3D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3D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3D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3D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3D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3D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3D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3D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3D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3D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3D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3D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3D28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6D1F0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697</Words>
  <Characters>3978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Clementina Nestor</dc:creator>
  <cp:keywords/>
  <dc:description/>
  <cp:lastModifiedBy>Clementina Nestor</cp:lastModifiedBy>
  <cp:revision>13</cp:revision>
  <dcterms:created xsi:type="dcterms:W3CDTF">2026-08-06T15:18:00Z</dcterms:created>
  <dcterms:modified xsi:type="dcterms:W3CDTF">2026-08-06T15:35:00Z</dcterms:modified>
</cp:coreProperties>
</file>