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A80F" w14:textId="77777777" w:rsidR="00310E46" w:rsidRPr="00DE511D" w:rsidRDefault="00310E46" w:rsidP="00A83768">
      <w:pPr>
        <w:spacing w:line="276" w:lineRule="auto"/>
        <w:ind w:left="720"/>
        <w:rPr>
          <w:b/>
          <w:bCs/>
          <w:sz w:val="32"/>
          <w:szCs w:val="32"/>
        </w:rPr>
      </w:pPr>
      <w:r w:rsidRPr="00DE511D">
        <w:rPr>
          <w:b/>
          <w:bCs/>
          <w:sz w:val="32"/>
          <w:szCs w:val="32"/>
        </w:rPr>
        <w:t>Executive Summary</w:t>
      </w:r>
    </w:p>
    <w:p w14:paraId="648E0D35" w14:textId="77777777" w:rsidR="00310E46" w:rsidRPr="00310E46" w:rsidRDefault="00310E46" w:rsidP="00A83768">
      <w:pPr>
        <w:spacing w:line="276" w:lineRule="auto"/>
        <w:ind w:left="720"/>
      </w:pPr>
      <w:r w:rsidRPr="00310E46">
        <w:t>This report summarizes findings from an analysis of the Superstore retail dataset (9,994 records), using Microsoft Power BI to build an interactive dashboard covering sales, profit, regional performance, and customer segments.</w:t>
      </w:r>
    </w:p>
    <w:p w14:paraId="389D8837" w14:textId="77777777" w:rsidR="00310E46" w:rsidRDefault="00310E46" w:rsidP="00A83768">
      <w:pPr>
        <w:spacing w:line="276" w:lineRule="auto"/>
        <w:ind w:left="720"/>
      </w:pPr>
      <w:r w:rsidRPr="00310E46">
        <w:t xml:space="preserve">Overall, the company generated </w:t>
      </w:r>
      <w:r w:rsidRPr="00310E46">
        <w:rPr>
          <w:b/>
          <w:bCs/>
        </w:rPr>
        <w:t>$2.3M in sales</w:t>
      </w:r>
      <w:r w:rsidRPr="00310E46">
        <w:t xml:space="preserve"> and </w:t>
      </w:r>
      <w:r w:rsidRPr="00310E46">
        <w:rPr>
          <w:b/>
          <w:bCs/>
        </w:rPr>
        <w:t>$286K in profit</w:t>
      </w:r>
      <w:r w:rsidRPr="00310E46">
        <w:t xml:space="preserve">, a healthy 12.47% margin. However, performance varies significantly across regions and product categories. The </w:t>
      </w:r>
      <w:r w:rsidRPr="00310E46">
        <w:rPr>
          <w:b/>
          <w:bCs/>
        </w:rPr>
        <w:t>West region</w:t>
      </w:r>
      <w:r w:rsidRPr="00310E46">
        <w:t xml:space="preserve"> stands out as the strongest performer in both sales and profit, while </w:t>
      </w:r>
      <w:r w:rsidRPr="00310E46">
        <w:rPr>
          <w:b/>
          <w:bCs/>
        </w:rPr>
        <w:t>Central</w:t>
      </w:r>
      <w:r w:rsidRPr="00310E46">
        <w:t xml:space="preserve"> converts sales into profit far less efficiently. </w:t>
      </w:r>
      <w:r w:rsidRPr="00310E46">
        <w:rPr>
          <w:b/>
          <w:bCs/>
        </w:rPr>
        <w:t>Furniture</w:t>
      </w:r>
      <w:r w:rsidRPr="00310E46">
        <w:t xml:space="preserve">, despite generating substantial sales, delivers disproportionately low profit compared to Office Supplies and Technology — largely due to likely discounting or logistics costs. Sales also follow a clear seasonal pattern, peaking sharply in </w:t>
      </w:r>
      <w:r w:rsidRPr="00310E46">
        <w:rPr>
          <w:b/>
          <w:bCs/>
        </w:rPr>
        <w:t>September</w:t>
      </w:r>
      <w:r w:rsidRPr="00310E46">
        <w:t xml:space="preserve"> and dipping lowest in </w:t>
      </w:r>
      <w:r w:rsidRPr="00310E46">
        <w:rPr>
          <w:b/>
          <w:bCs/>
        </w:rPr>
        <w:t>February</w:t>
      </w:r>
      <w:r w:rsidRPr="00310E46">
        <w:t>, leaving the business reliant on one strong month to carry annual performance.</w:t>
      </w:r>
    </w:p>
    <w:p w14:paraId="3B2AE9B0" w14:textId="77777777" w:rsidR="00DE511D" w:rsidRDefault="00DE511D" w:rsidP="00A83768">
      <w:pPr>
        <w:spacing w:line="276" w:lineRule="auto"/>
        <w:ind w:left="720"/>
      </w:pPr>
    </w:p>
    <w:p w14:paraId="2538BACC" w14:textId="77777777" w:rsidR="00DE511D" w:rsidRPr="00DE511D" w:rsidRDefault="00DE511D" w:rsidP="00A83768">
      <w:pPr>
        <w:spacing w:line="276" w:lineRule="auto"/>
        <w:ind w:left="720"/>
      </w:pPr>
      <w:r w:rsidRPr="00DE511D">
        <w:t>Based on these findings, three actions are recommended as priorities:</w:t>
      </w:r>
    </w:p>
    <w:p w14:paraId="0C62FAE1" w14:textId="77777777" w:rsidR="00DE511D" w:rsidRPr="00DE511D" w:rsidRDefault="00DE511D" w:rsidP="00A83768">
      <w:pPr>
        <w:numPr>
          <w:ilvl w:val="0"/>
          <w:numId w:val="1"/>
        </w:numPr>
        <w:tabs>
          <w:tab w:val="clear" w:pos="720"/>
          <w:tab w:val="num" w:pos="1440"/>
        </w:tabs>
        <w:spacing w:line="276" w:lineRule="auto"/>
        <w:ind w:left="1440"/>
      </w:pPr>
      <w:r w:rsidRPr="00DE511D">
        <w:rPr>
          <w:b/>
          <w:bCs/>
        </w:rPr>
        <w:t>Replicate West's pricing and discounting strategies in Central</w:t>
      </w:r>
      <w:r w:rsidRPr="00DE511D">
        <w:t xml:space="preserve"> to close its profit gap.</w:t>
      </w:r>
    </w:p>
    <w:p w14:paraId="4C3F4A40" w14:textId="77777777" w:rsidR="00DE511D" w:rsidRPr="00DE511D" w:rsidRDefault="00DE511D" w:rsidP="00A83768">
      <w:pPr>
        <w:numPr>
          <w:ilvl w:val="0"/>
          <w:numId w:val="1"/>
        </w:numPr>
        <w:tabs>
          <w:tab w:val="clear" w:pos="720"/>
          <w:tab w:val="num" w:pos="1440"/>
        </w:tabs>
        <w:spacing w:line="276" w:lineRule="auto"/>
        <w:ind w:left="1440"/>
      </w:pPr>
      <w:r w:rsidRPr="00DE511D">
        <w:rPr>
          <w:b/>
          <w:bCs/>
        </w:rPr>
        <w:t>Review Furniture's pricing and logistics costs</w:t>
      </w:r>
      <w:r w:rsidRPr="00DE511D">
        <w:t xml:space="preserve"> to improve margins without sacrificing sales volume.</w:t>
      </w:r>
    </w:p>
    <w:p w14:paraId="33106227" w14:textId="77777777" w:rsidR="00DE511D" w:rsidRPr="00DE511D" w:rsidRDefault="00DE511D" w:rsidP="00A83768">
      <w:pPr>
        <w:numPr>
          <w:ilvl w:val="0"/>
          <w:numId w:val="1"/>
        </w:numPr>
        <w:tabs>
          <w:tab w:val="clear" w:pos="720"/>
          <w:tab w:val="num" w:pos="1440"/>
        </w:tabs>
        <w:spacing w:line="276" w:lineRule="auto"/>
        <w:ind w:left="1440"/>
      </w:pPr>
      <w:r w:rsidRPr="00DE511D">
        <w:rPr>
          <w:b/>
          <w:bCs/>
        </w:rPr>
        <w:t>Run targeted promotions in February</w:t>
      </w:r>
      <w:r w:rsidRPr="00DE511D">
        <w:t xml:space="preserve"> to reduce dependence on the September peak and stabilize revenue across the year.</w:t>
      </w:r>
    </w:p>
    <w:p w14:paraId="42A22078" w14:textId="77777777" w:rsidR="00DE511D" w:rsidRPr="00310E46" w:rsidRDefault="00DE511D" w:rsidP="00310E46"/>
    <w:p w14:paraId="76B47729" w14:textId="77777777" w:rsidR="00673080" w:rsidRDefault="00673080"/>
    <w:sectPr w:rsidR="00673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66E"/>
    <w:multiLevelType w:val="multilevel"/>
    <w:tmpl w:val="FCA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16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46"/>
    <w:rsid w:val="00310E46"/>
    <w:rsid w:val="00673080"/>
    <w:rsid w:val="008B250D"/>
    <w:rsid w:val="00A83768"/>
    <w:rsid w:val="00DE511D"/>
    <w:rsid w:val="00F56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5A9BF"/>
  <w15:chartTrackingRefBased/>
  <w15:docId w15:val="{16564F68-7F51-4692-BB4B-388ED0E49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E46"/>
    <w:rPr>
      <w:rFonts w:eastAsiaTheme="majorEastAsia" w:cstheme="majorBidi"/>
      <w:color w:val="272727" w:themeColor="text1" w:themeTint="D8"/>
    </w:rPr>
  </w:style>
  <w:style w:type="paragraph" w:styleId="Title">
    <w:name w:val="Title"/>
    <w:basedOn w:val="Normal"/>
    <w:next w:val="Normal"/>
    <w:link w:val="TitleChar"/>
    <w:uiPriority w:val="10"/>
    <w:qFormat/>
    <w:rsid w:val="0031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E46"/>
    <w:pPr>
      <w:spacing w:before="160"/>
      <w:jc w:val="center"/>
    </w:pPr>
    <w:rPr>
      <w:i/>
      <w:iCs/>
      <w:color w:val="404040" w:themeColor="text1" w:themeTint="BF"/>
    </w:rPr>
  </w:style>
  <w:style w:type="character" w:customStyle="1" w:styleId="QuoteChar">
    <w:name w:val="Quote Char"/>
    <w:basedOn w:val="DefaultParagraphFont"/>
    <w:link w:val="Quote"/>
    <w:uiPriority w:val="29"/>
    <w:rsid w:val="00310E46"/>
    <w:rPr>
      <w:i/>
      <w:iCs/>
      <w:color w:val="404040" w:themeColor="text1" w:themeTint="BF"/>
    </w:rPr>
  </w:style>
  <w:style w:type="paragraph" w:styleId="ListParagraph">
    <w:name w:val="List Paragraph"/>
    <w:basedOn w:val="Normal"/>
    <w:uiPriority w:val="34"/>
    <w:qFormat/>
    <w:rsid w:val="00310E46"/>
    <w:pPr>
      <w:ind w:left="720"/>
      <w:contextualSpacing/>
    </w:pPr>
  </w:style>
  <w:style w:type="character" w:styleId="IntenseEmphasis">
    <w:name w:val="Intense Emphasis"/>
    <w:basedOn w:val="DefaultParagraphFont"/>
    <w:uiPriority w:val="21"/>
    <w:qFormat/>
    <w:rsid w:val="00310E46"/>
    <w:rPr>
      <w:i/>
      <w:iCs/>
      <w:color w:val="0F4761" w:themeColor="accent1" w:themeShade="BF"/>
    </w:rPr>
  </w:style>
  <w:style w:type="paragraph" w:styleId="IntenseQuote">
    <w:name w:val="Intense Quote"/>
    <w:basedOn w:val="Normal"/>
    <w:next w:val="Normal"/>
    <w:link w:val="IntenseQuoteChar"/>
    <w:uiPriority w:val="30"/>
    <w:qFormat/>
    <w:rsid w:val="0031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E46"/>
    <w:rPr>
      <w:i/>
      <w:iCs/>
      <w:color w:val="0F4761" w:themeColor="accent1" w:themeShade="BF"/>
    </w:rPr>
  </w:style>
  <w:style w:type="character" w:styleId="IntenseReference">
    <w:name w:val="Intense Reference"/>
    <w:basedOn w:val="DefaultParagraphFont"/>
    <w:uiPriority w:val="32"/>
    <w:qFormat/>
    <w:rsid w:val="00310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Clementina Nestor</dc:creator>
  <cp:keywords/>
  <dc:description/>
  <cp:lastModifiedBy>Clementina Nestor</cp:lastModifiedBy>
  <cp:revision>3</cp:revision>
  <dcterms:created xsi:type="dcterms:W3CDTF">2026-08-12T15:38:00Z</dcterms:created>
  <dcterms:modified xsi:type="dcterms:W3CDTF">2026-08-12T15:39:00Z</dcterms:modified>
</cp:coreProperties>
</file>