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2835"/>
      </w:tblGrid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1C5C6D"/>
                <w:sz w:val="56"/>
              </w:rPr>
              <w:t>QUOTATION</w:t>
            </w:r>
          </w:p>
          <w:p>
            <w:r>
              <w:rPr>
                <w:rFonts w:ascii="Calibri" w:hAnsi="Calibri"/>
                <w:b w:val="0"/>
                <w:i/>
                <w:color w:val="6B7280"/>
                <w:sz w:val="25"/>
              </w:rPr>
              <w:t>NTB Event Management Platform</w:t>
            </w:r>
          </w:p>
        </w:tc>
        <w:tc>
          <w:tcPr>
            <w:tcW w:type="dxa" w:w="4873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Prepared for</w:t>
              <w:br/>
            </w:r>
            <w:r>
              <w:rPr>
                <w:rFonts w:ascii="Calibri" w:hAnsi="Calibri"/>
                <w:b/>
                <w:i w:val="0"/>
                <w:color w:val="BD242B"/>
                <w:sz w:val="26"/>
              </w:rPr>
              <w:t>Nepal Tourism Board</w:t>
            </w:r>
          </w:p>
        </w:tc>
      </w:tr>
    </w:tbl>
    <w:p>
      <w:pPr>
        <w:spacing w:before="40" w:after="280"/>
        <w:pBdr>
          <w:bottom w:val="single" w:sz="24" w:space="1" w:color="F8CE1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1C5C6D"/>
                <w:sz w:val="18"/>
              </w:rPr>
              <w:t>FROM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63038"/>
                <w:sz w:val="21"/>
              </w:rPr>
              <w:t>Anjal Joshi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Full-Stack Software Developer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anjaljoshi6@gmail.com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1C5C6D"/>
                <w:sz w:val="18"/>
              </w:rPr>
              <w:t>BILL TO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63038"/>
                <w:sz w:val="21"/>
              </w:rPr>
              <w:t>Nepal Tourism Board (NTB)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Bhrikutimandap, Kathmandu, Nepal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www.ntb.gov.np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AF2F3"/>
          </w:tcPr>
          <w:p>
            <w:pPr>
              <w:spacing w:before="8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6"/>
              </w:rPr>
              <w:t>QUOTATION NO.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1C5C6D"/>
                <w:sz w:val="22"/>
              </w:rPr>
              <w:t>NTB-EVT-Q-2026-06</w:t>
            </w:r>
          </w:p>
        </w:tc>
        <w:tc>
          <w:tcPr>
            <w:tcW w:type="dxa" w:w="3249"/>
            <w:shd w:val="clear" w:color="auto" w:fill="EAF2F3"/>
          </w:tcPr>
          <w:p>
            <w:pPr>
              <w:spacing w:before="8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6"/>
              </w:rPr>
              <w:t>DATE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1C5C6D"/>
                <w:sz w:val="22"/>
              </w:rPr>
              <w:t>June 19, 2026</w:t>
            </w:r>
          </w:p>
        </w:tc>
        <w:tc>
          <w:tcPr>
            <w:tcW w:type="dxa" w:w="3249"/>
            <w:shd w:val="clear" w:color="auto" w:fill="EAF2F3"/>
          </w:tcPr>
          <w:p>
            <w:pPr>
              <w:spacing w:before="8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6"/>
              </w:rPr>
              <w:t>VALID UNTIL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1C5C6D"/>
                <w:sz w:val="22"/>
              </w:rPr>
              <w:t>July 19, 2026</w:t>
            </w:r>
          </w:p>
        </w:tc>
      </w:tr>
    </w:tbl>
    <w:p/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Project Summary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63038"/>
          <w:sz w:val="21"/>
        </w:rPr>
        <w:t>Design, development and delivery of a complete digital event management platform for the Nepal Tourism Board, comprising a public event calendar / listing site and a secure admin back-office for managing events, guest invitations with QR-code check-in, role-based approvals, real-time notifications and reporting. The system is built on a .NET 8 (Clean Architecture) backend with a PostgreSQL database and a SvelteKit frontend styled to the official NTB brand identity.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Scope of Work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Public-facing event calendar and listing pages aligned with the official NTB brand identity.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Secure admin panel with JWT authentication and role-based access control (SuperAdmin / Admin).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Full event lifecycle management: create, edit, categorize, tag and publish events, with an optional approval workflow for non-SuperAdmin users.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Guest invitation system with unique QR-code generation, email delivery and on-site QR check-in / verification.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Real-time in-app notifications via SignalR for approval requests and check-in activity.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Admin reports and analytics dashboard for event and attendance insights.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Responsive, mobile-friendly design across all public and admin pages.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Deployment-ready build with environment configuration, basic documentation and handover support.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5783"/>
        <w:gridCol w:w="1928"/>
      </w:tblGrid>
      <w:tr>
        <w:tc>
          <w:tcPr>
            <w:tcW w:type="dxa" w:w="3249"/>
            <w:shd w:val="clear" w:color="auto" w:fill="1C5C6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S.N.</w:t>
            </w:r>
          </w:p>
        </w:tc>
        <w:tc>
          <w:tcPr>
            <w:tcW w:type="dxa" w:w="3249"/>
            <w:shd w:val="clear" w:color="auto" w:fill="1C5C6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3249"/>
            <w:shd w:val="clear" w:color="auto" w:fill="1C5C6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Amount (NPR)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Requirement Analysis &amp; System Architecture Design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8,000.00</w:t>
            </w:r>
          </w:p>
        </w:tc>
      </w:tr>
      <w:tr>
        <w:tc>
          <w:tcPr>
            <w:tcW w:type="dxa" w:w="3249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2</w:t>
            </w:r>
          </w:p>
        </w:tc>
        <w:tc>
          <w:tcPr>
            <w:tcW w:type="dxa" w:w="3249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Backend API Development (.NET 8, Clean Architecture, PostgreSQL)</w:t>
            </w:r>
          </w:p>
        </w:tc>
        <w:tc>
          <w:tcPr>
            <w:tcW w:type="dxa" w:w="3249"/>
            <w:shd w:val="clear" w:color="auto" w:fill="F7F7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20,000.00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Frontend Development (SvelteKit, Responsive UI/UX)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18,000.00</w:t>
            </w:r>
          </w:p>
        </w:tc>
      </w:tr>
      <w:tr>
        <w:tc>
          <w:tcPr>
            <w:tcW w:type="dxa" w:w="3249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4</w:t>
            </w:r>
          </w:p>
        </w:tc>
        <w:tc>
          <w:tcPr>
            <w:tcW w:type="dxa" w:w="3249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Admin Dashboard, Roles &amp; Permission Management</w:t>
            </w:r>
          </w:p>
        </w:tc>
        <w:tc>
          <w:tcPr>
            <w:tcW w:type="dxa" w:w="3249"/>
            <w:shd w:val="clear" w:color="auto" w:fill="F7F7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10,000.00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Event Management Module (Categories, Tags, Calendar, Approval Workflow)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10,000.00</w:t>
            </w:r>
          </w:p>
        </w:tc>
      </w:tr>
      <w:tr>
        <w:tc>
          <w:tcPr>
            <w:tcW w:type="dxa" w:w="3249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6</w:t>
            </w:r>
          </w:p>
        </w:tc>
        <w:tc>
          <w:tcPr>
            <w:tcW w:type="dxa" w:w="3249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Guest Invitation, QR Code Generation &amp; Check-in System</w:t>
            </w:r>
          </w:p>
        </w:tc>
        <w:tc>
          <w:tcPr>
            <w:tcW w:type="dxa" w:w="3249"/>
            <w:shd w:val="clear" w:color="auto" w:fill="F7F7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10,000.00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Reports, Analytics &amp; Real-Time Notifications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8,000.00</w:t>
            </w:r>
          </w:p>
        </w:tc>
      </w:tr>
      <w:tr>
        <w:tc>
          <w:tcPr>
            <w:tcW w:type="dxa" w:w="3249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8</w:t>
            </w:r>
          </w:p>
        </w:tc>
        <w:tc>
          <w:tcPr>
            <w:tcW w:type="dxa" w:w="3249"/>
            <w:shd w:val="clear" w:color="auto" w:fill="F7F7F7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Public Website (NTB-Branded Theme), Testing, Deployment &amp; Documentation</w:t>
            </w:r>
          </w:p>
        </w:tc>
        <w:tc>
          <w:tcPr>
            <w:tcW w:type="dxa" w:w="3249"/>
            <w:shd w:val="clear" w:color="auto" w:fill="F7F7F7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6,000.00</w:t>
            </w:r>
          </w:p>
        </w:tc>
      </w:tr>
      <w:tr>
        <w:tc>
          <w:tcPr>
            <w:tcW w:type="dxa" w:w="6498"/>
            <w:gridSpan w:val="2"/>
            <w:shd w:val="clear" w:color="auto" w:fill="EAF2F3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C5C6D"/>
                <w:sz w:val="22"/>
              </w:rPr>
              <w:t>TOTAL PROJECT COST</w:t>
            </w:r>
          </w:p>
        </w:tc>
        <w:tc>
          <w:tcPr>
            <w:tcW w:type="dxa" w:w="3249"/>
            <w:shd w:val="clear" w:color="auto" w:fill="EAF2F3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BD242B"/>
                <w:sz w:val="24"/>
              </w:rPr>
              <w:t>NPR 90,000.00</w:t>
            </w:r>
          </w:p>
        </w:tc>
      </w:tr>
    </w:tbl>
    <w:p/>
    <w:p>
      <w:pPr>
        <w:spacing w:before="40"/>
      </w:pPr>
      <w:r>
        <w:rPr>
          <w:rFonts w:ascii="Calibri" w:hAnsi="Calibri"/>
          <w:b/>
          <w:i w:val="0"/>
          <w:color w:val="263038"/>
          <w:sz w:val="20"/>
        </w:rPr>
        <w:t xml:space="preserve">Amount in words: </w:t>
      </w:r>
      <w:r>
        <w:rPr>
          <w:rFonts w:ascii="Calibri" w:hAnsi="Calibri"/>
          <w:b w:val="0"/>
          <w:i/>
          <w:color w:val="6B7280"/>
          <w:sz w:val="20"/>
        </w:rPr>
        <w:t>Nepalese Rupees Ninety Thousand Only.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Terms &amp; Conditions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This quotation is valid for 30 days from the date of issue.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Payment Terms: 50% advance to commence work, 50% upon final delivery and acceptance.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The quoted amount covers the scope of work listed above. Additional features or major scope changes requested after project kickoff will be quoted separately.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Estimated delivery timeline will be confirmed upon advance payment and finalization of requirements.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Hosting, domain, SMTP/email service and any third-party service costs are not included in this quotation.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A reasonable warranty/bug-fix period will be provided after delivery; details to be agreed upon at project start.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before="600"/>
              <w:pBdr>
                <w:bottom w:val="single" w:sz="6" w:space="1" w:color="9CA3AF"/>
              </w:pBdr>
            </w:pPr>
          </w:p>
        </w:tc>
        <w:tc>
          <w:tcPr>
            <w:tcW w:type="dxa" w:w="4873"/>
          </w:tcPr>
          <w:p>
            <w:pPr>
              <w:spacing w:before="600"/>
              <w:pBdr>
                <w:bottom w:val="single" w:sz="6" w:space="1" w:color="9CA3AF"/>
              </w:pBdr>
            </w:pP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Prepared By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Accepted By (Nepal Tourism Board)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6B7280"/>
          <w:sz w:val="20"/>
        </w:rPr>
        <w:t>Thank you for the opportunity to work with the Nepal Tourism Board.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