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2835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52"/>
              </w:rPr>
              <w:t>QUOTATION</w:t>
            </w:r>
          </w:p>
          <w:p>
            <w:r>
              <w:rPr>
                <w:rFonts w:ascii="Calibri" w:hAnsi="Calibri"/>
                <w:b w:val="0"/>
                <w:i/>
                <w:color w:val="6B7280"/>
                <w:sz w:val="25"/>
              </w:rPr>
              <w:t>Calendar of Events Web Application</w:t>
            </w:r>
          </w:p>
        </w:tc>
        <w:tc>
          <w:tcPr>
            <w:tcW w:type="dxa" w:w="4873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Issued by</w:t>
              <w:br/>
            </w:r>
            <w:r>
              <w:rPr>
                <w:rFonts w:ascii="Calibri" w:hAnsi="Calibri"/>
                <w:b/>
                <w:i w:val="0"/>
                <w:color w:val="BD242B"/>
                <w:sz w:val="26"/>
              </w:rPr>
              <w:t>Xenith Technology</w:t>
            </w:r>
          </w:p>
        </w:tc>
      </w:tr>
    </w:tbl>
    <w:p>
      <w:pPr>
        <w:spacing w:before="40" w:after="280"/>
        <w:pBdr>
          <w:bottom w:val="single" w:sz="24" w:space="1" w:color="F8CE1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18"/>
              </w:rPr>
              <w:t>FROM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3038"/>
                <w:sz w:val="21"/>
              </w:rPr>
              <w:t>Xenith Technology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[Company Address, Kathmandu, Nepal]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PAN/VAT: [PAN / VAT Registration No.]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anjaljoshi6@gmail.com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[Phone Number]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18"/>
              </w:rPr>
              <w:t>BILL TO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3038"/>
                <w:sz w:val="21"/>
              </w:rPr>
              <w:t>Nepal Tourism Board (NTB)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Bhrikutimandap, Kathmandu, Nepal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www.ntb.gov.np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QUOTATION NO.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XT/QTN/2082-83/001</w:t>
            </w:r>
          </w:p>
        </w:tc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DATE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May 10, 2026</w:t>
            </w:r>
          </w:p>
        </w:tc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VALID UNTIL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June 10, 2026</w:t>
            </w:r>
          </w:p>
        </w:tc>
      </w:tr>
    </w:tbl>
    <w:p/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Project Summary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63038"/>
          <w:sz w:val="21"/>
        </w:rPr>
        <w:t>Design, development and delivery of a public “Calendar of Events” web application for the Nepal Tourism Board, comprising an event listing/calendar page with an online registration form, and a secure admin panel for creating, approving and publishing events. The system will be built to align with the official NTB brand identity and be fully responsive across devices.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Scope of Work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Public-facing “Calendar of Events” page (month / list view) aligned with the official NTB brand identity.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Online event registration form with field validation and confirmation workflow.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Secure admin panel with authentication and role-based access control for event management.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Full event lifecycle management: create, edit, categorize, tag, and publish events, with an approval workflow.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Responsive, mobile-friendly design across all public and admin pages.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Testing, bug-fixing, deployment-ready build and basic handover documentation.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5783"/>
        <w:gridCol w:w="1928"/>
      </w:tblGrid>
      <w:tr>
        <w:tc>
          <w:tcPr>
            <w:tcW w:type="dxa" w:w="3249"/>
            <w:shd w:val="clear" w:color="auto" w:fill="1C5C6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S.N.</w:t>
            </w:r>
          </w:p>
        </w:tc>
        <w:tc>
          <w:tcPr>
            <w:tcW w:type="dxa" w:w="3249"/>
            <w:shd w:val="clear" w:color="auto" w:fill="1C5C6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3249"/>
            <w:shd w:val="clear" w:color="auto" w:fill="1C5C6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Amount (NPR)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Requirement Analysis &amp; UI/UX Design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10,000.00</w:t>
            </w:r>
          </w:p>
        </w:tc>
      </w:tr>
      <w:tr>
        <w:tc>
          <w:tcPr>
            <w:tcW w:type="dxa" w:w="3249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2</w:t>
            </w:r>
          </w:p>
        </w:tc>
        <w:tc>
          <w:tcPr>
            <w:tcW w:type="dxa" w:w="3249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Backend API &amp; Database Development</w:t>
            </w:r>
          </w:p>
        </w:tc>
        <w:tc>
          <w:tcPr>
            <w:tcW w:type="dxa" w:w="3249"/>
            <w:shd w:val="clear" w:color="auto" w:fill="F7F7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22,000.00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Frontend Development – Public Calendar of Events &amp; Registration Form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20,000.00</w:t>
            </w:r>
          </w:p>
        </w:tc>
      </w:tr>
      <w:tr>
        <w:tc>
          <w:tcPr>
            <w:tcW w:type="dxa" w:w="3249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4</w:t>
            </w:r>
          </w:p>
        </w:tc>
        <w:tc>
          <w:tcPr>
            <w:tcW w:type="dxa" w:w="3249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Admin Panel – Event Management &amp; Approval Workflow</w:t>
            </w:r>
          </w:p>
        </w:tc>
        <w:tc>
          <w:tcPr>
            <w:tcW w:type="dxa" w:w="3249"/>
            <w:shd w:val="clear" w:color="auto" w:fill="F7F7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15,000.00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Testing, Quality Assurance &amp; Bug Fixing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8,610.62</w:t>
            </w:r>
          </w:p>
        </w:tc>
      </w:tr>
      <w:tr>
        <w:tc>
          <w:tcPr>
            <w:tcW w:type="dxa" w:w="3249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6</w:t>
            </w:r>
          </w:p>
        </w:tc>
        <w:tc>
          <w:tcPr>
            <w:tcW w:type="dxa" w:w="3249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Deployment, Documentation &amp; Handover</w:t>
            </w:r>
          </w:p>
        </w:tc>
        <w:tc>
          <w:tcPr>
            <w:tcW w:type="dxa" w:w="3249"/>
            <w:shd w:val="clear" w:color="auto" w:fill="F7F7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12,000.00</w:t>
            </w:r>
          </w:p>
        </w:tc>
      </w:tr>
      <w:tr>
        <w:tc>
          <w:tcPr>
            <w:tcW w:type="dxa" w:w="6498"/>
            <w:gridSpan w:val="2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263038"/>
                <w:sz w:val="20"/>
              </w:rPr>
              <w:t>Subtotal (Excl. VAT)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263038"/>
                <w:sz w:val="20"/>
              </w:rPr>
              <w:t>87,610.62</w:t>
            </w:r>
          </w:p>
        </w:tc>
      </w:tr>
      <w:tr>
        <w:tc>
          <w:tcPr>
            <w:tcW w:type="dxa" w:w="6498"/>
            <w:gridSpan w:val="2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263038"/>
                <w:sz w:val="20"/>
              </w:rPr>
              <w:t>Add: VAT @ 13%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263038"/>
                <w:sz w:val="20"/>
              </w:rPr>
              <w:t>11,389.38</w:t>
            </w:r>
          </w:p>
        </w:tc>
      </w:tr>
      <w:tr>
        <w:tc>
          <w:tcPr>
            <w:tcW w:type="dxa" w:w="6498"/>
            <w:gridSpan w:val="2"/>
            <w:shd w:val="clear" w:color="auto" w:fill="EAF2F3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TOTAL PROJECT COST</w:t>
            </w:r>
          </w:p>
        </w:tc>
        <w:tc>
          <w:tcPr>
            <w:tcW w:type="dxa" w:w="3249"/>
            <w:shd w:val="clear" w:color="auto" w:fill="EAF2F3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BD242B"/>
                <w:sz w:val="24"/>
              </w:rPr>
              <w:t>NPR 99,000.00</w:t>
            </w:r>
          </w:p>
        </w:tc>
      </w:tr>
    </w:tbl>
    <w:p/>
    <w:p>
      <w:pPr>
        <w:spacing w:before="40"/>
      </w:pPr>
      <w:r>
        <w:rPr>
          <w:rFonts w:ascii="Calibri" w:hAnsi="Calibri"/>
          <w:b/>
          <w:i w:val="0"/>
          <w:color w:val="263038"/>
          <w:sz w:val="20"/>
        </w:rPr>
        <w:t xml:space="preserve">Amount in words: </w:t>
      </w:r>
      <w:r>
        <w:rPr>
          <w:rFonts w:ascii="Calibri" w:hAnsi="Calibri"/>
          <w:b w:val="0"/>
          <w:i/>
          <w:color w:val="6B7280"/>
          <w:sz w:val="20"/>
        </w:rPr>
        <w:t>Nepalese Rupees Ninety-Nine Thousand Only (VAT Inclusive)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Terms &amp; Conditions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This quotation is valid for 30 days from the date of issue.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Payment Terms: 50% advance to commence work, 50% upon final delivery and acceptance.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The quoted amount covers the scope of work listed above. Additional features or major scope changes requested after project kickoff will be quoted separately.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Estimated delivery timeline: 6–7 weeks from advance payment and finalization of requirements.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Hosting, domain, SMTP/email service and any third-party service costs are not included.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A reasonable warranty/bug-fix period will be provided after delivery.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before="600"/>
              <w:pBdr>
                <w:bottom w:val="single" w:sz="6" w:space="1" w:color="9CA3AF"/>
              </w:pBdr>
            </w:pPr>
          </w:p>
        </w:tc>
        <w:tc>
          <w:tcPr>
            <w:tcW w:type="dxa" w:w="4873"/>
          </w:tcPr>
          <w:p>
            <w:pPr>
              <w:spacing w:before="600"/>
              <w:pBdr>
                <w:bottom w:val="single" w:sz="6" w:space="1" w:color="9CA3AF"/>
              </w:pBdr>
            </w:pP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Prepared By (Xenith Technology)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Accepted By (Nepal Tourism Board)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6B7280"/>
          <w:sz w:val="20"/>
        </w:rPr>
        <w:t>Thank you for the opportunity to work with the Nepal Tourism Board.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