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28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52"/>
              </w:rPr>
              <w:t>TERMS OF REFERENCE</w:t>
            </w:r>
          </w:p>
          <w:p>
            <w:r>
              <w:rPr>
                <w:rFonts w:ascii="Calibri" w:hAnsi="Calibri"/>
                <w:b w:val="0"/>
                <w:i/>
                <w:color w:val="6B7280"/>
                <w:sz w:val="25"/>
              </w:rPr>
              <w:t>Calendar of Events Web Application</w:t>
            </w:r>
          </w:p>
        </w:tc>
        <w:tc>
          <w:tcPr>
            <w:tcW w:type="dxa" w:w="4873"/>
            <w:vAlign w:val="center"/>
          </w:tcPr>
          <w:p>
            <w:pPr>
              <w:jc w:val="right"/>
            </w:pPr>
            <w:r>
              <w:rPr>
                <w:rFonts w:ascii="Calibri" w:hAnsi="Calibri"/>
                <w:b w:val="0"/>
                <w:i w:val="0"/>
                <w:color w:val="6B7280"/>
                <w:sz w:val="19"/>
              </w:rPr>
              <w:t>Issued by</w:t>
              <w:br/>
            </w:r>
            <w:r>
              <w:rPr>
                <w:rFonts w:ascii="Calibri" w:hAnsi="Calibri"/>
                <w:b/>
                <w:i w:val="0"/>
                <w:color w:val="BD242B"/>
                <w:sz w:val="26"/>
              </w:rPr>
              <w:t>Xenith Technology</w:t>
            </w:r>
          </w:p>
        </w:tc>
      </w:tr>
    </w:tbl>
    <w:p>
      <w:pPr>
        <w:spacing w:before="40" w:after="280"/>
        <w:pBdr>
          <w:bottom w:val="single" w:sz="24" w:space="1" w:color="F8CE1C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535"/>
      </w:tblGrid>
      <w:tr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SERVICE PROVIDER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Xenith Technology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[Company Address, Kathmandu, Nepal]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PAN/VAT: [PAN / VAT Registration No.]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anjaljoshi6@gmail.com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[Phone Number]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/>
                <w:i w:val="0"/>
                <w:color w:val="1C5C6D"/>
                <w:sz w:val="18"/>
              </w:rPr>
              <w:t>CLIENT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263038"/>
                <w:sz w:val="21"/>
              </w:rPr>
              <w:t>Nepal Tourism Board (NTB)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Bhrikutimandap, Kathmandu, Nepal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263038"/>
                <w:sz w:val="21"/>
              </w:rPr>
              <w:t>www.ntb.gov.np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TOR NO.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XT/TOR/2082-83/001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DATE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May 18, 2026</w:t>
            </w:r>
          </w:p>
        </w:tc>
        <w:tc>
          <w:tcPr>
            <w:tcW w:type="dxa" w:w="3249"/>
            <w:shd w:val="clear" w:color="auto" w:fill="EAF2F3"/>
          </w:tcPr>
          <w:p>
            <w:pPr>
              <w:spacing w:before="80"/>
              <w:jc w:val="center"/>
            </w:pPr>
            <w:r>
              <w:rPr>
                <w:rFonts w:ascii="Calibri" w:hAnsi="Calibri"/>
                <w:b/>
                <w:i w:val="0"/>
                <w:color w:val="6B7280"/>
                <w:sz w:val="16"/>
              </w:rPr>
              <w:t>REF. QUOTATION</w:t>
            </w:r>
          </w:p>
          <w:p>
            <w:pPr>
              <w:spacing w:after="80"/>
              <w:jc w:val="center"/>
            </w:pPr>
            <w:r>
              <w:rPr>
                <w:rFonts w:ascii="Calibri" w:hAnsi="Calibri"/>
                <w:b/>
                <w:i w:val="0"/>
                <w:color w:val="1C5C6D"/>
                <w:sz w:val="22"/>
              </w:rPr>
              <w:t>XT/QTN/2082-83/001</w:t>
            </w:r>
          </w:p>
        </w:tc>
      </w:tr>
    </w:tbl>
    <w:p/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1. Background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63038"/>
          <w:sz w:val="21"/>
        </w:rPr>
        <w:t>Nepal Tourism Board (NTB) requires a public “Calendar of Events” web application to publish, promote and manage tourism-related events, with an online registration mechanism for attendees. Xenith Technology has been engaged to design, develop and deliver this application as per Quotation No. XT/QTN/2082-83/001 dated May 10, 2026.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2. Objectives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Provide the public with an easy-to-use, up-to-date calendar of NTB events.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Enable online registration for events through a validated web form.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Provide NTB administrators with tools to create, review, approve and publish events.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3. Scope of Work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Public-facing “Calendar of Events” page (month / list view) aligned with the official NTB brand identity.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Online event registration form with field validation and confirmation workflow.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Secure admin panel with authentication and role-based access control for event management.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Full event lifecycle management: create, edit, categorize, tag, and publish events, with an approval workflow.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Responsive, mobile-friendly design across all public and admin pages.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Testing, bug-fixing, deployment-ready build and basic handover documentation.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4. Deliverables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Fully functional Calendar of Events public web pages and registration form.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Admin panel for event and registration management.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Source code and basic technical/handover documentation.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Deployment-ready build.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5. Project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69"/>
        <w:gridCol w:w="2835"/>
      </w:tblGrid>
      <w:tr>
        <w:tc>
          <w:tcPr>
            <w:tcW w:type="dxa" w:w="4873"/>
            <w:shd w:val="clear" w:color="auto" w:fill="1C5C6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873"/>
            <w:shd w:val="clear" w:color="auto" w:fill="1C5C6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Indicative Duration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Requirement Analysis &amp; UI/UX Design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Week 1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Backend &amp; Frontend Development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Week 2 – 4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Admin Panel, Testing &amp; QA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Week 5 – 6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Deployment, Documentation &amp; Handover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 w:val="0"/>
                <w:color w:val="263038"/>
                <w:sz w:val="20"/>
              </w:rPr>
              <w:t>Week 7</w:t>
            </w:r>
          </w:p>
        </w:tc>
      </w:tr>
    </w:tbl>
    <w:p/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6. Roles &amp; Responsibilities</w:t>
      </w:r>
    </w:p>
    <w:p>
      <w:pPr>
        <w:spacing w:before="40" w:after="80"/>
      </w:pPr>
      <w:r>
        <w:rPr>
          <w:rFonts w:ascii="Calibri" w:hAnsi="Calibri"/>
          <w:b/>
          <w:i w:val="0"/>
          <w:color w:val="263038"/>
          <w:sz w:val="21"/>
        </w:rPr>
        <w:t>Xenith Technology shall: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Design, develop, test and deliver the application as per the agreed scope.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Provide reasonable post-delivery bug-fix support during the warranty period.</w:t>
      </w:r>
    </w:p>
    <w:p>
      <w:pPr>
        <w:spacing w:before="40" w:after="80"/>
      </w:pPr>
      <w:r>
        <w:rPr>
          <w:rFonts w:ascii="Calibri" w:hAnsi="Calibri"/>
          <w:b/>
          <w:i w:val="0"/>
          <w:color w:val="263038"/>
          <w:sz w:val="21"/>
        </w:rPr>
        <w:t>Nepal Tourism Board shall: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Provide timely feedback, content and approvals required for development.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Make payments as per the agreed payment terms.</w:t>
      </w:r>
    </w:p>
    <w:p>
      <w:pPr>
        <w:pStyle w:val="ListBullet"/>
        <w:spacing w:before="20" w:after="20"/>
      </w:pPr>
      <w:r>
        <w:rPr>
          <w:rFonts w:ascii="Calibri" w:hAnsi="Calibri"/>
          <w:b w:val="0"/>
          <w:i w:val="0"/>
          <w:color w:val="263038"/>
          <w:sz w:val="21"/>
        </w:rPr>
        <w:t>Provide hosting/domain access where required for deployment.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7. Payment Terms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63038"/>
          <w:sz w:val="21"/>
        </w:rPr>
        <w:t>Total project cost: NPR 99,000.00 (VAT inclusive) — 50% advance, 50% on delivery and acceptance.</w:t>
      </w:r>
    </w:p>
    <w:p>
      <w:pPr>
        <w:spacing w:before="320" w:after="120"/>
        <w:pBdr>
          <w:bottom w:val="single" w:sz="6" w:space="4" w:color="1C5C6D"/>
        </w:pBdr>
      </w:pPr>
      <w:r>
        <w:rPr>
          <w:rFonts w:ascii="Calibri" w:hAnsi="Calibri"/>
          <w:b/>
          <w:i w:val="0"/>
          <w:color w:val="1C5C6D"/>
          <w:sz w:val="28"/>
        </w:rPr>
        <w:t>8. Acceptance</w:t>
      </w:r>
    </w:p>
    <w:p>
      <w:pPr>
        <w:spacing w:before="40" w:after="80"/>
      </w:pPr>
      <w:r>
        <w:rPr>
          <w:rFonts w:ascii="Calibri" w:hAnsi="Calibri"/>
          <w:b w:val="0"/>
          <w:i w:val="0"/>
          <w:color w:val="263038"/>
          <w:sz w:val="21"/>
        </w:rPr>
        <w:t>By signing below, both parties confirm their acceptance of the terms of reference outlined in this document as the agreed basis for execution of the project.</w:t>
      </w:r>
    </w:p>
    <w:p/>
    <w:p/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  <w:tc>
          <w:tcPr>
            <w:tcW w:type="dxa" w:w="4873"/>
          </w:tcPr>
          <w:p>
            <w:pPr>
              <w:spacing w:before="600"/>
              <w:pBdr>
                <w:bottom w:val="single" w:sz="6" w:space="1" w:color="9CA3AF"/>
              </w:pBdr>
            </w:pPr>
          </w:p>
        </w:tc>
      </w:tr>
      <w:tr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For Xenith Technology</w:t>
            </w:r>
          </w:p>
        </w:tc>
        <w:tc>
          <w:tcPr>
            <w:tcW w:type="dxa" w:w="4873"/>
          </w:tcPr>
          <w:p>
            <w:r>
              <w:rPr>
                <w:rFonts w:ascii="Calibri" w:hAnsi="Calibri"/>
                <w:b w:val="0"/>
                <w:i/>
                <w:color w:val="6B7280"/>
                <w:sz w:val="19"/>
              </w:rPr>
              <w:t>For Nepal Tourism Board (NTB)</w:t>
            </w:r>
          </w:p>
        </w:tc>
      </w:tr>
    </w:tbl>
    <w:p/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This Terms of Reference is accepted and binding upon signature by both parties.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