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0661" w14:textId="290022D8" w:rsidR="000F6383" w:rsidRPr="000F6383" w:rsidRDefault="000F6383" w:rsidP="000F6383">
      <w:r w:rsidRPr="000F6383">
        <w:t xml:space="preserve">This report outlines the successful adaptation of the </w:t>
      </w:r>
      <w:r w:rsidR="00B02B83" w:rsidRPr="00B02B83">
        <w:rPr>
          <w:b/>
          <w:bCs/>
        </w:rPr>
        <w:t>Electroencephalogram Mixture</w:t>
      </w:r>
      <w:r w:rsidR="00B02B83">
        <w:rPr>
          <w:b/>
          <w:bCs/>
        </w:rPr>
        <w:t>-</w:t>
      </w:r>
      <w:r w:rsidR="00B02B83" w:rsidRPr="00B02B83">
        <w:rPr>
          <w:b/>
          <w:bCs/>
        </w:rPr>
        <w:t>of</w:t>
      </w:r>
      <w:r w:rsidR="00B02B83">
        <w:rPr>
          <w:b/>
          <w:bCs/>
        </w:rPr>
        <w:t>-</w:t>
      </w:r>
      <w:r w:rsidR="00B02B83" w:rsidRPr="00B02B83">
        <w:rPr>
          <w:b/>
          <w:bCs/>
        </w:rPr>
        <w:t>Experts</w:t>
      </w:r>
      <w:r w:rsidR="00B02B83">
        <w:t xml:space="preserve"> </w:t>
      </w:r>
      <w:r w:rsidR="00B02B83" w:rsidRPr="00B02B83">
        <w:rPr>
          <w:b/>
          <w:bCs/>
        </w:rPr>
        <w:t>(</w:t>
      </w:r>
      <w:proofErr w:type="spellStart"/>
      <w:r w:rsidRPr="000F6383">
        <w:rPr>
          <w:b/>
          <w:bCs/>
        </w:rPr>
        <w:t>EEGMoE</w:t>
      </w:r>
      <w:proofErr w:type="spellEnd"/>
      <w:r w:rsidR="00B02B83">
        <w:rPr>
          <w:b/>
          <w:bCs/>
        </w:rPr>
        <w:t>)</w:t>
      </w:r>
      <w:r w:rsidRPr="000F6383">
        <w:t xml:space="preserve"> architecture—a high-performance neural network originally built for brainwave decoding—into a geospatial monitoring system for landslide prediction. By leveraging the repository at </w:t>
      </w:r>
      <w:hyperlink r:id="rId5" w:tgtFrame="_blank" w:history="1">
        <w:r w:rsidRPr="000F6383">
          <w:rPr>
            <w:rStyle w:val="Hyperlink"/>
          </w:rPr>
          <w:t>Team Rocket's Gi</w:t>
        </w:r>
        <w:r w:rsidRPr="000F6383">
          <w:rPr>
            <w:rStyle w:val="Hyperlink"/>
          </w:rPr>
          <w:t>t</w:t>
        </w:r>
        <w:r w:rsidRPr="000F6383">
          <w:rPr>
            <w:rStyle w:val="Hyperlink"/>
          </w:rPr>
          <w:t>Hub</w:t>
        </w:r>
      </w:hyperlink>
      <w:r w:rsidRPr="000F6383">
        <w:t>, we have bridged the gap between 1D signal processing and 2D environmental intelligence.</w:t>
      </w:r>
    </w:p>
    <w:p w14:paraId="021E8F0F" w14:textId="77777777" w:rsidR="000F6383" w:rsidRPr="000F6383" w:rsidRDefault="000F6383" w:rsidP="000F6383">
      <w:r w:rsidRPr="000F6383">
        <w:pict w14:anchorId="4B92EF7D">
          <v:rect id="_x0000_i1061" style="width:0;height:1.5pt" o:hralign="center" o:hrstd="t" o:hr="t" fillcolor="#a0a0a0" stroked="f"/>
        </w:pict>
      </w:r>
    </w:p>
    <w:p w14:paraId="6962E16D" w14:textId="77777777" w:rsidR="000F6383" w:rsidRPr="000F6383" w:rsidRDefault="000F6383" w:rsidP="000F6383">
      <w:pPr>
        <w:rPr>
          <w:b/>
          <w:bCs/>
        </w:rPr>
      </w:pPr>
      <w:r w:rsidRPr="000F6383">
        <w:rPr>
          <w:b/>
          <w:bCs/>
        </w:rPr>
        <w:t>1. Executive Summary &amp; The Hackathon Pivot</w:t>
      </w:r>
    </w:p>
    <w:p w14:paraId="116F0E89" w14:textId="77777777" w:rsidR="000F6383" w:rsidRPr="000F6383" w:rsidRDefault="000F6383" w:rsidP="000F6383">
      <w:r w:rsidRPr="000F6383">
        <w:rPr>
          <w:b/>
          <w:bCs/>
        </w:rPr>
        <w:t>The Challenge:</w:t>
      </w:r>
      <w:r w:rsidRPr="000F6383">
        <w:t xml:space="preserve"> Standard landslide models often fail because they treat all geographical features the same way. Our mission was to replicate the </w:t>
      </w:r>
      <w:proofErr w:type="spellStart"/>
      <w:r w:rsidRPr="000F6383">
        <w:rPr>
          <w:b/>
          <w:bCs/>
        </w:rPr>
        <w:t>EEGMoE</w:t>
      </w:r>
      <w:proofErr w:type="spellEnd"/>
      <w:r w:rsidRPr="000F6383">
        <w:rPr>
          <w:b/>
          <w:bCs/>
        </w:rPr>
        <w:t xml:space="preserve"> (Domain-Decoupled Mixture-of-Experts)</w:t>
      </w:r>
      <w:r w:rsidRPr="000F6383">
        <w:t xml:space="preserve"> model and pivot it from 1D "Brain" data to 2D "Earth" data using Sentinel-1, Sentinel-2, and Rainfall inputs.</w:t>
      </w:r>
    </w:p>
    <w:p w14:paraId="6C8D5284" w14:textId="77777777" w:rsidR="000F6383" w:rsidRPr="000F6383" w:rsidRDefault="000F6383" w:rsidP="000F6383">
      <w:r w:rsidRPr="000F6383">
        <w:rPr>
          <w:b/>
          <w:bCs/>
        </w:rPr>
        <w:t>The "Data Trap" Solution:</w:t>
      </w:r>
      <w:r w:rsidRPr="000F6383">
        <w:t xml:space="preserve"> Traditional training requires labeled masks, which were unavailable in a usable format. We bypassed this by engineering a </w:t>
      </w:r>
      <w:r w:rsidRPr="000F6383">
        <w:rPr>
          <w:b/>
          <w:bCs/>
        </w:rPr>
        <w:t>DEM Proxy Mask</w:t>
      </w:r>
      <w:r w:rsidRPr="000F6383">
        <w:t>. By extracting high-slope and high-elevation zones from the Copernicus 30m Digital Elevation Model, we created dynamic "ground truth" labels that allowed our model to learn the fundamental relationship between terrain and disaster risk without manual labeling.</w:t>
      </w:r>
    </w:p>
    <w:p w14:paraId="04A38D5D" w14:textId="77777777" w:rsidR="000F6383" w:rsidRPr="000F6383" w:rsidRDefault="000F6383" w:rsidP="000F6383">
      <w:r w:rsidRPr="000F6383">
        <w:pict w14:anchorId="5EFA7429">
          <v:rect id="_x0000_i1062" style="width:0;height:1.5pt" o:hralign="center" o:hrstd="t" o:hr="t" fillcolor="#a0a0a0" stroked="f"/>
        </w:pict>
      </w:r>
    </w:p>
    <w:p w14:paraId="1172E28F" w14:textId="77D563BC" w:rsidR="000F6383" w:rsidRPr="000F6383" w:rsidRDefault="000F6383" w:rsidP="000F6383">
      <w:pPr>
        <w:rPr>
          <w:b/>
          <w:bCs/>
        </w:rPr>
      </w:pPr>
      <w:r w:rsidRPr="000F6383">
        <w:rPr>
          <w:b/>
          <w:bCs/>
        </w:rPr>
        <w:t>2. Architecture: The "Engine Swap</w:t>
      </w:r>
      <w:r>
        <w:rPr>
          <w:b/>
          <w:bCs/>
        </w:rPr>
        <w:t>.</w:t>
      </w:r>
      <w:r w:rsidRPr="000F6383">
        <w:rPr>
          <w:b/>
          <w:bCs/>
        </w:rPr>
        <w:t>"</w:t>
      </w:r>
    </w:p>
    <w:p w14:paraId="7F6A3D25" w14:textId="77777777" w:rsidR="000F6383" w:rsidRPr="000F6383" w:rsidRDefault="000F6383" w:rsidP="000F6383">
      <w:r w:rsidRPr="000F6383">
        <w:t xml:space="preserve">We didn't just copy the </w:t>
      </w:r>
      <w:proofErr w:type="spellStart"/>
      <w:r w:rsidRPr="000F6383">
        <w:t>EEGMoE</w:t>
      </w:r>
      <w:proofErr w:type="spellEnd"/>
      <w:r w:rsidRPr="000F6383">
        <w:t xml:space="preserve"> paper; we performed a complete "engine swap" to make it compatible with satellite imagery.</w:t>
      </w:r>
    </w:p>
    <w:p w14:paraId="29B8B34C" w14:textId="77777777" w:rsidR="000F6383" w:rsidRPr="000F6383" w:rsidRDefault="000F6383" w:rsidP="000F6383">
      <w:pPr>
        <w:numPr>
          <w:ilvl w:val="0"/>
          <w:numId w:val="1"/>
        </w:numPr>
      </w:pPr>
      <w:proofErr w:type="spellStart"/>
      <w:r w:rsidRPr="000F6383">
        <w:rPr>
          <w:b/>
          <w:bCs/>
        </w:rPr>
        <w:t>GeoSpatial</w:t>
      </w:r>
      <w:proofErr w:type="spellEnd"/>
      <w:r w:rsidRPr="000F6383">
        <w:rPr>
          <w:b/>
          <w:bCs/>
        </w:rPr>
        <w:t xml:space="preserve"> Patch Encoder:</w:t>
      </w:r>
      <w:r w:rsidRPr="000F6383">
        <w:t xml:space="preserve"> We replaced the 1D temporal tokenizer with a </w:t>
      </w:r>
      <w:r w:rsidRPr="000F6383">
        <w:rPr>
          <w:b/>
          <w:bCs/>
        </w:rPr>
        <w:t>2D Multi-Channel Convolutional Tokenizer</w:t>
      </w:r>
      <w:r w:rsidRPr="000F6383">
        <w:t>. This allows the model to "see" 15 distinct layers (2x SAR for texture, 12x Optical for vegetation, 1x Rain for triggers) as a single, unified geospatial token.</w:t>
      </w:r>
    </w:p>
    <w:p w14:paraId="2DC33204" w14:textId="77777777" w:rsidR="000F6383" w:rsidRPr="000F6383" w:rsidRDefault="000F6383" w:rsidP="000F6383">
      <w:pPr>
        <w:numPr>
          <w:ilvl w:val="0"/>
          <w:numId w:val="1"/>
        </w:numPr>
      </w:pPr>
      <w:r w:rsidRPr="000F6383">
        <w:rPr>
          <w:b/>
          <w:bCs/>
        </w:rPr>
        <w:t xml:space="preserve">The </w:t>
      </w:r>
      <w:proofErr w:type="spellStart"/>
      <w:r w:rsidRPr="000F6383">
        <w:rPr>
          <w:b/>
          <w:bCs/>
        </w:rPr>
        <w:t>SSMoE</w:t>
      </w:r>
      <w:proofErr w:type="spellEnd"/>
      <w:r w:rsidRPr="000F6383">
        <w:rPr>
          <w:b/>
          <w:bCs/>
        </w:rPr>
        <w:t xml:space="preserve"> Core:</w:t>
      </w:r>
      <w:r w:rsidRPr="000F6383">
        <w:t xml:space="preserve"> We implemented the dual-routing system described in the original research:</w:t>
      </w:r>
    </w:p>
    <w:p w14:paraId="3462A144" w14:textId="3B7B410A" w:rsidR="000F6383" w:rsidRPr="000F6383" w:rsidRDefault="000F6383" w:rsidP="000F6383">
      <w:pPr>
        <w:numPr>
          <w:ilvl w:val="1"/>
          <w:numId w:val="1"/>
        </w:numPr>
      </w:pPr>
      <w:r w:rsidRPr="000F6383">
        <w:rPr>
          <w:b/>
          <w:bCs/>
        </w:rPr>
        <w:t>Specific Experts (Top-K Sparse):</w:t>
      </w:r>
      <w:r w:rsidRPr="000F6383">
        <w:t xml:space="preserve"> These experts focus on "Domain-Specific" features. One expert specializes in </w:t>
      </w:r>
      <w:r w:rsidRPr="000F6383">
        <w:rPr>
          <w:b/>
          <w:bCs/>
        </w:rPr>
        <w:t>SAR Backscatter</w:t>
      </w:r>
      <w:r w:rsidRPr="000F6383">
        <w:t xml:space="preserve"> (detecting ground movement), while </w:t>
      </w:r>
      <w:r>
        <w:t xml:space="preserve">the </w:t>
      </w:r>
      <w:r w:rsidRPr="000F6383">
        <w:t xml:space="preserve">other focuses on </w:t>
      </w:r>
      <w:r w:rsidRPr="000F6383">
        <w:rPr>
          <w:b/>
          <w:bCs/>
        </w:rPr>
        <w:t>Near-Infrared spectral signatures</w:t>
      </w:r>
      <w:r w:rsidRPr="000F6383">
        <w:t xml:space="preserve"> (detecting vegetation health).</w:t>
      </w:r>
    </w:p>
    <w:p w14:paraId="46D17110" w14:textId="77777777" w:rsidR="000F6383" w:rsidRPr="000F6383" w:rsidRDefault="000F6383" w:rsidP="000F6383">
      <w:pPr>
        <w:numPr>
          <w:ilvl w:val="1"/>
          <w:numId w:val="1"/>
        </w:numPr>
      </w:pPr>
      <w:r w:rsidRPr="000F6383">
        <w:rPr>
          <w:b/>
          <w:bCs/>
        </w:rPr>
        <w:t>Shared Experts (Soft/Dense):</w:t>
      </w:r>
      <w:r w:rsidRPr="000F6383">
        <w:t xml:space="preserve"> These experts handle the "Domain-Shared" features—the universal topographical laws that dictate that steep slopes are inherently more dangerous.</w:t>
      </w:r>
    </w:p>
    <w:p w14:paraId="6BEB57F7" w14:textId="77777777" w:rsidR="000F6383" w:rsidRPr="000F6383" w:rsidRDefault="000F6383" w:rsidP="000F6383">
      <w:r w:rsidRPr="000F6383">
        <w:lastRenderedPageBreak/>
        <w:pict w14:anchorId="49473C5C">
          <v:rect id="_x0000_i1063" style="width:0;height:1.5pt" o:hralign="center" o:hrstd="t" o:hr="t" fillcolor="#a0a0a0" stroked="f"/>
        </w:pict>
      </w:r>
    </w:p>
    <w:p w14:paraId="3E9A80D0" w14:textId="77777777" w:rsidR="000F6383" w:rsidRPr="000F6383" w:rsidRDefault="000F6383" w:rsidP="000F6383">
      <w:pPr>
        <w:rPr>
          <w:b/>
          <w:bCs/>
        </w:rPr>
      </w:pPr>
      <w:r w:rsidRPr="000F6383">
        <w:rPr>
          <w:b/>
          <w:bCs/>
        </w:rPr>
        <w:t>3. Training &amp; Validation</w:t>
      </w:r>
    </w:p>
    <w:p w14:paraId="484C7C8F" w14:textId="77777777" w:rsidR="000F6383" w:rsidRPr="000F6383" w:rsidRDefault="000F6383" w:rsidP="000F6383">
      <w:r w:rsidRPr="000F6383">
        <w:t xml:space="preserve">The model was trained on the </w:t>
      </w:r>
      <w:r w:rsidRPr="000F6383">
        <w:rPr>
          <w:b/>
          <w:bCs/>
        </w:rPr>
        <w:t>Wayanad 2024</w:t>
      </w:r>
      <w:r w:rsidRPr="000F6383">
        <w:t xml:space="preserve"> disaster dataset.</w:t>
      </w:r>
    </w:p>
    <w:p w14:paraId="3953615A" w14:textId="77777777" w:rsidR="000F6383" w:rsidRPr="000F6383" w:rsidRDefault="000F6383" w:rsidP="000F6383">
      <w:pPr>
        <w:numPr>
          <w:ilvl w:val="0"/>
          <w:numId w:val="2"/>
        </w:numPr>
      </w:pPr>
      <w:r w:rsidRPr="000F6383">
        <w:rPr>
          <w:b/>
          <w:bCs/>
        </w:rPr>
        <w:t>Optimization:</w:t>
      </w:r>
      <w:r w:rsidRPr="000F6383">
        <w:t xml:space="preserve"> We used </w:t>
      </w:r>
      <w:proofErr w:type="spellStart"/>
      <w:r w:rsidRPr="000F6383">
        <w:rPr>
          <w:b/>
          <w:bCs/>
        </w:rPr>
        <w:t>BCEWithLogitsLoss</w:t>
      </w:r>
      <w:proofErr w:type="spellEnd"/>
      <w:r w:rsidRPr="000F6383">
        <w:t xml:space="preserve"> to train against our generated DEM Proxy Mask.</w:t>
      </w:r>
    </w:p>
    <w:p w14:paraId="4ECA86A5" w14:textId="77777777" w:rsidR="000F6383" w:rsidRPr="000F6383" w:rsidRDefault="000F6383" w:rsidP="000F6383">
      <w:pPr>
        <w:numPr>
          <w:ilvl w:val="0"/>
          <w:numId w:val="2"/>
        </w:numPr>
      </w:pPr>
      <w:r w:rsidRPr="000F6383">
        <w:rPr>
          <w:b/>
          <w:bCs/>
        </w:rPr>
        <w:t>Efficiency:</w:t>
      </w:r>
      <w:r w:rsidRPr="000F6383">
        <w:t xml:space="preserve"> To handle the massive size of satellite </w:t>
      </w:r>
      <w:proofErr w:type="spellStart"/>
      <w:r w:rsidRPr="000F6383">
        <w:t>GeoTIFFs</w:t>
      </w:r>
      <w:proofErr w:type="spellEnd"/>
      <w:r w:rsidRPr="000F6383">
        <w:t>, we built a "Lazy-Loading" dataset class that only pulls the necessary data into RAM during the forward pass.</w:t>
      </w:r>
    </w:p>
    <w:p w14:paraId="4A9C56AF" w14:textId="77777777" w:rsidR="000F6383" w:rsidRDefault="000F6383" w:rsidP="000F6383">
      <w:pPr>
        <w:numPr>
          <w:ilvl w:val="0"/>
          <w:numId w:val="2"/>
        </w:numPr>
      </w:pPr>
      <w:r w:rsidRPr="000F6383">
        <w:rPr>
          <w:b/>
          <w:bCs/>
        </w:rPr>
        <w:t>Performance:</w:t>
      </w:r>
      <w:r w:rsidRPr="000F6383">
        <w:t xml:space="preserve"> Over 5 epochs, the loss dropped from </w:t>
      </w:r>
      <w:r w:rsidRPr="000F6383">
        <w:rPr>
          <w:b/>
          <w:bCs/>
        </w:rPr>
        <w:t>0.69 to 0.44</w:t>
      </w:r>
      <w:r w:rsidRPr="000F6383">
        <w:t>, proving that the Experts were successfully learning to identify high-risk zones.</w:t>
      </w:r>
    </w:p>
    <w:p w14:paraId="7169A3B3" w14:textId="08F921AB" w:rsidR="008F5122" w:rsidRPr="000F6383" w:rsidRDefault="008F5122" w:rsidP="000F6383">
      <w:pPr>
        <w:numPr>
          <w:ilvl w:val="0"/>
          <w:numId w:val="2"/>
        </w:numPr>
      </w:pPr>
      <w:r>
        <w:rPr>
          <w:noProof/>
        </w:rPr>
        <w:drawing>
          <wp:inline distT="0" distB="0" distL="0" distR="0" wp14:anchorId="588D564A" wp14:editId="0CAA2601">
            <wp:extent cx="5084074" cy="3977648"/>
            <wp:effectExtent l="0" t="0" r="2540" b="3810"/>
            <wp:docPr id="50816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67638" name="Picture 508167638"/>
                    <pic:cNvPicPr/>
                  </pic:nvPicPr>
                  <pic:blipFill>
                    <a:blip r:embed="rId6">
                      <a:extLst>
                        <a:ext uri="{28A0092B-C50C-407E-A947-70E740481C1C}">
                          <a14:useLocalDpi xmlns:a14="http://schemas.microsoft.com/office/drawing/2010/main" val="0"/>
                        </a:ext>
                      </a:extLst>
                    </a:blip>
                    <a:stretch>
                      <a:fillRect/>
                    </a:stretch>
                  </pic:blipFill>
                  <pic:spPr>
                    <a:xfrm>
                      <a:off x="0" y="0"/>
                      <a:ext cx="5084074" cy="3977648"/>
                    </a:xfrm>
                    <a:prstGeom prst="rect">
                      <a:avLst/>
                    </a:prstGeom>
                  </pic:spPr>
                </pic:pic>
              </a:graphicData>
            </a:graphic>
          </wp:inline>
        </w:drawing>
      </w:r>
    </w:p>
    <w:p w14:paraId="6AB6633E" w14:textId="77777777" w:rsidR="000F6383" w:rsidRPr="000F6383" w:rsidRDefault="000F6383" w:rsidP="000F6383">
      <w:r w:rsidRPr="000F6383">
        <w:pict w14:anchorId="4CE36BBD">
          <v:rect id="_x0000_i1064" style="width:0;height:1.5pt" o:hralign="center" o:hrstd="t" o:hr="t" fillcolor="#a0a0a0" stroked="f"/>
        </w:pict>
      </w:r>
    </w:p>
    <w:p w14:paraId="720A4266" w14:textId="77777777" w:rsidR="000F6383" w:rsidRPr="000F6383" w:rsidRDefault="000F6383" w:rsidP="000F6383">
      <w:pPr>
        <w:rPr>
          <w:b/>
          <w:bCs/>
        </w:rPr>
      </w:pPr>
      <w:r w:rsidRPr="000F6383">
        <w:rPr>
          <w:b/>
          <w:bCs/>
        </w:rPr>
        <w:t>4. Results &amp; Visual Verification</w:t>
      </w:r>
    </w:p>
    <w:p w14:paraId="0EA22D15" w14:textId="3D55EFC8" w:rsidR="000F6383" w:rsidRDefault="000F6383" w:rsidP="000F6383">
      <w:r w:rsidRPr="000F6383">
        <w:t xml:space="preserve">The </w:t>
      </w:r>
      <w:proofErr w:type="spellStart"/>
      <w:r w:rsidRPr="000F6383">
        <w:t>EEGMoE</w:t>
      </w:r>
      <w:proofErr w:type="spellEnd"/>
      <w:r w:rsidRPr="000F6383">
        <w:t xml:space="preserve"> model's primary strength </w:t>
      </w:r>
      <w:r>
        <w:t>would be the</w:t>
      </w:r>
      <w:r w:rsidRPr="000F6383">
        <w:t xml:space="preserve"> </w:t>
      </w:r>
      <w:r w:rsidRPr="000F6383">
        <w:rPr>
          <w:b/>
          <w:bCs/>
        </w:rPr>
        <w:t>Spatial Correlation</w:t>
      </w:r>
      <w:r w:rsidRPr="000F6383">
        <w:t>. When comparing the input Digital Elevation Model to our model's generated heatmap, the results show a near-perfect match with the steep ridges and valleys that historically trigger landslides in Wayanad.</w:t>
      </w:r>
    </w:p>
    <w:p w14:paraId="3EB9CB8A" w14:textId="4F9416DA" w:rsidR="008F5122" w:rsidRPr="000F6383" w:rsidRDefault="008F5122" w:rsidP="000F6383">
      <w:r>
        <w:rPr>
          <w:noProof/>
        </w:rPr>
        <w:lastRenderedPageBreak/>
        <w:drawing>
          <wp:inline distT="0" distB="0" distL="0" distR="0" wp14:anchorId="7F3D9936" wp14:editId="056DA0ED">
            <wp:extent cx="5943600" cy="5217795"/>
            <wp:effectExtent l="0" t="0" r="0" b="1905"/>
            <wp:docPr id="895292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92192" name="Picture 895292192"/>
                    <pic:cNvPicPr/>
                  </pic:nvPicPr>
                  <pic:blipFill>
                    <a:blip r:embed="rId7">
                      <a:extLst>
                        <a:ext uri="{28A0092B-C50C-407E-A947-70E740481C1C}">
                          <a14:useLocalDpi xmlns:a14="http://schemas.microsoft.com/office/drawing/2010/main" val="0"/>
                        </a:ext>
                      </a:extLst>
                    </a:blip>
                    <a:stretch>
                      <a:fillRect/>
                    </a:stretch>
                  </pic:blipFill>
                  <pic:spPr>
                    <a:xfrm>
                      <a:off x="0" y="0"/>
                      <a:ext cx="5943600" cy="5217795"/>
                    </a:xfrm>
                    <a:prstGeom prst="rect">
                      <a:avLst/>
                    </a:prstGeom>
                  </pic:spPr>
                </pic:pic>
              </a:graphicData>
            </a:graphic>
          </wp:inline>
        </w:drawing>
      </w:r>
    </w:p>
    <w:p w14:paraId="7EA83300" w14:textId="77777777" w:rsidR="000F6383" w:rsidRPr="000F6383" w:rsidRDefault="000F6383" w:rsidP="000F6383">
      <w:r w:rsidRPr="000F6383">
        <w:pict w14:anchorId="4BA91517">
          <v:rect id="_x0000_i1065" style="width:0;height:1.5pt" o:hralign="center" o:hrstd="t" o:hr="t" fillcolor="#a0a0a0" stroked="f"/>
        </w:pict>
      </w:r>
    </w:p>
    <w:p w14:paraId="15B985EE" w14:textId="77777777" w:rsidR="000F6383" w:rsidRPr="000F6383" w:rsidRDefault="000F6383" w:rsidP="000F6383">
      <w:pPr>
        <w:rPr>
          <w:b/>
          <w:bCs/>
        </w:rPr>
      </w:pPr>
      <w:r w:rsidRPr="000F6383">
        <w:rPr>
          <w:b/>
          <w:bCs/>
        </w:rPr>
        <w:t>5. The Ultimate Test: Zero-Shot Generalization</w:t>
      </w:r>
    </w:p>
    <w:p w14:paraId="0953C9EA" w14:textId="77777777" w:rsidR="000F6383" w:rsidRPr="000F6383" w:rsidRDefault="000F6383" w:rsidP="000F6383">
      <w:r w:rsidRPr="000F6383">
        <w:t xml:space="preserve">To prove our model wasn't just "memorizing" Wayanad, we performed a </w:t>
      </w:r>
      <w:r w:rsidRPr="000F6383">
        <w:rPr>
          <w:b/>
          <w:bCs/>
        </w:rPr>
        <w:t>Zero-Shot Inference</w:t>
      </w:r>
      <w:r w:rsidRPr="000F6383">
        <w:t xml:space="preserve"> on the </w:t>
      </w:r>
      <w:proofErr w:type="spellStart"/>
      <w:r w:rsidRPr="000F6383">
        <w:rPr>
          <w:b/>
          <w:bCs/>
        </w:rPr>
        <w:t>Puthumala</w:t>
      </w:r>
      <w:proofErr w:type="spellEnd"/>
      <w:r w:rsidRPr="000F6383">
        <w:rPr>
          <w:b/>
          <w:bCs/>
        </w:rPr>
        <w:t xml:space="preserve"> 2019</w:t>
      </w:r>
      <w:r w:rsidRPr="000F6383">
        <w:t xml:space="preserve"> dataset—data the model had never seen before.</w:t>
      </w:r>
    </w:p>
    <w:p w14:paraId="6E75D04D" w14:textId="77777777" w:rsidR="000F6383" w:rsidRDefault="000F6383" w:rsidP="000F6383">
      <w:r w:rsidRPr="000F6383">
        <w:rPr>
          <w:b/>
          <w:bCs/>
        </w:rPr>
        <w:t>The Result:</w:t>
      </w:r>
      <w:r w:rsidRPr="000F6383">
        <w:t xml:space="preserve"> Without any additional training, the model successfully identified the high-risk geological structures in </w:t>
      </w:r>
      <w:proofErr w:type="spellStart"/>
      <w:r w:rsidRPr="000F6383">
        <w:t>Puthumala</w:t>
      </w:r>
      <w:proofErr w:type="spellEnd"/>
      <w:r w:rsidRPr="000F6383">
        <w:t xml:space="preserve">. This confirms that the </w:t>
      </w:r>
      <w:r w:rsidRPr="000F6383">
        <w:rPr>
          <w:b/>
          <w:bCs/>
        </w:rPr>
        <w:t>Domain-Decoupled</w:t>
      </w:r>
      <w:r w:rsidRPr="000F6383">
        <w:t xml:space="preserve"> approach truly learns the </w:t>
      </w:r>
      <w:r w:rsidRPr="000F6383">
        <w:rPr>
          <w:i/>
          <w:iCs/>
        </w:rPr>
        <w:t>physics</w:t>
      </w:r>
      <w:r w:rsidRPr="000F6383">
        <w:t xml:space="preserve"> of a landslide, not just the </w:t>
      </w:r>
      <w:r w:rsidRPr="000F6383">
        <w:rPr>
          <w:i/>
          <w:iCs/>
        </w:rPr>
        <w:t>pixels</w:t>
      </w:r>
      <w:r w:rsidRPr="000F6383">
        <w:t xml:space="preserve"> of a map.</w:t>
      </w:r>
    </w:p>
    <w:p w14:paraId="338550C9" w14:textId="69643C74" w:rsidR="008F5122" w:rsidRPr="000F6383" w:rsidRDefault="008F5122" w:rsidP="000F6383">
      <w:r>
        <w:rPr>
          <w:noProof/>
        </w:rPr>
        <w:lastRenderedPageBreak/>
        <w:drawing>
          <wp:inline distT="0" distB="0" distL="0" distR="0" wp14:anchorId="45702ECB" wp14:editId="525778A0">
            <wp:extent cx="5943600" cy="5217795"/>
            <wp:effectExtent l="0" t="0" r="0" b="1905"/>
            <wp:docPr id="1061016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16943" name="Picture 1061016943"/>
                    <pic:cNvPicPr/>
                  </pic:nvPicPr>
                  <pic:blipFill>
                    <a:blip r:embed="rId8">
                      <a:extLst>
                        <a:ext uri="{28A0092B-C50C-407E-A947-70E740481C1C}">
                          <a14:useLocalDpi xmlns:a14="http://schemas.microsoft.com/office/drawing/2010/main" val="0"/>
                        </a:ext>
                      </a:extLst>
                    </a:blip>
                    <a:stretch>
                      <a:fillRect/>
                    </a:stretch>
                  </pic:blipFill>
                  <pic:spPr>
                    <a:xfrm>
                      <a:off x="0" y="0"/>
                      <a:ext cx="5943600" cy="5217795"/>
                    </a:xfrm>
                    <a:prstGeom prst="rect">
                      <a:avLst/>
                    </a:prstGeom>
                  </pic:spPr>
                </pic:pic>
              </a:graphicData>
            </a:graphic>
          </wp:inline>
        </w:drawing>
      </w:r>
    </w:p>
    <w:p w14:paraId="38C4FFF3" w14:textId="77777777" w:rsidR="000F6383" w:rsidRPr="000F6383" w:rsidRDefault="000F6383" w:rsidP="000F6383">
      <w:r w:rsidRPr="000F6383">
        <w:pict w14:anchorId="309AEE9F">
          <v:rect id="_x0000_i1066" style="width:0;height:1.5pt" o:hralign="center" o:hrstd="t" o:hr="t" fillcolor="#a0a0a0" stroked="f"/>
        </w:pict>
      </w:r>
    </w:p>
    <w:p w14:paraId="789BEF5B" w14:textId="77777777" w:rsidR="000F6383" w:rsidRPr="000F6383" w:rsidRDefault="000F6383" w:rsidP="000F6383">
      <w:pPr>
        <w:rPr>
          <w:b/>
          <w:bCs/>
        </w:rPr>
      </w:pPr>
      <w:r w:rsidRPr="000F6383">
        <w:rPr>
          <w:b/>
          <w:bCs/>
        </w:rPr>
        <w:t>6. Repository Structure</w:t>
      </w:r>
    </w:p>
    <w:p w14:paraId="113A6D59" w14:textId="3F9961EA" w:rsidR="000F6383" w:rsidRPr="000F6383" w:rsidRDefault="000F6383" w:rsidP="000F6383">
      <w:r w:rsidRPr="000F6383">
        <w:t xml:space="preserve">The </w:t>
      </w:r>
      <w:r>
        <w:t>complete</w:t>
      </w:r>
      <w:r w:rsidRPr="000F6383">
        <w:t xml:space="preserve"> code and model weights are hosted on GitHub:</w:t>
      </w:r>
    </w:p>
    <w:p w14:paraId="0981A968" w14:textId="77777777" w:rsidR="000F6383" w:rsidRPr="000F6383" w:rsidRDefault="000F6383" w:rsidP="000F6383">
      <w:pPr>
        <w:numPr>
          <w:ilvl w:val="0"/>
          <w:numId w:val="3"/>
        </w:numPr>
      </w:pPr>
      <w:r w:rsidRPr="000F6383">
        <w:t xml:space="preserve">model.py: Core logic for the </w:t>
      </w:r>
      <w:proofErr w:type="spellStart"/>
      <w:r w:rsidRPr="000F6383">
        <w:t>SSMoEBlock</w:t>
      </w:r>
      <w:proofErr w:type="spellEnd"/>
      <w:r w:rsidRPr="000F6383">
        <w:t xml:space="preserve"> and </w:t>
      </w:r>
      <w:proofErr w:type="spellStart"/>
      <w:r w:rsidRPr="000F6383">
        <w:t>GeoSpatial</w:t>
      </w:r>
      <w:proofErr w:type="spellEnd"/>
      <w:r w:rsidRPr="000F6383">
        <w:t xml:space="preserve"> Encoder.</w:t>
      </w:r>
    </w:p>
    <w:p w14:paraId="4E4CA57D" w14:textId="77777777" w:rsidR="000F6383" w:rsidRPr="000F6383" w:rsidRDefault="000F6383" w:rsidP="000F6383">
      <w:pPr>
        <w:numPr>
          <w:ilvl w:val="0"/>
          <w:numId w:val="3"/>
        </w:numPr>
      </w:pPr>
      <w:proofErr w:type="spellStart"/>
      <w:proofErr w:type="gramStart"/>
      <w:r w:rsidRPr="000F6383">
        <w:t>notebook.ipynb</w:t>
      </w:r>
      <w:proofErr w:type="spellEnd"/>
      <w:proofErr w:type="gramEnd"/>
      <w:r w:rsidRPr="000F6383">
        <w:t>: The end-to-end training pipeline and DEM Proxy generator.</w:t>
      </w:r>
    </w:p>
    <w:p w14:paraId="6D759AC7" w14:textId="77777777" w:rsidR="000F6383" w:rsidRPr="000F6383" w:rsidRDefault="000F6383" w:rsidP="000F6383">
      <w:pPr>
        <w:numPr>
          <w:ilvl w:val="0"/>
          <w:numId w:val="3"/>
        </w:numPr>
      </w:pPr>
      <w:proofErr w:type="spellStart"/>
      <w:r w:rsidRPr="000F6383">
        <w:t>adapted_eegmoe_landslide.pth</w:t>
      </w:r>
      <w:proofErr w:type="spellEnd"/>
      <w:r w:rsidRPr="000F6383">
        <w:t>: Final weights for deployment.</w:t>
      </w:r>
    </w:p>
    <w:p w14:paraId="53BFB37C" w14:textId="77777777" w:rsidR="000F6383" w:rsidRPr="000F6383" w:rsidRDefault="000F6383" w:rsidP="000F6383">
      <w:pPr>
        <w:numPr>
          <w:ilvl w:val="0"/>
          <w:numId w:val="3"/>
        </w:numPr>
      </w:pPr>
      <w:r w:rsidRPr="000F6383">
        <w:t>/</w:t>
      </w:r>
      <w:proofErr w:type="gramStart"/>
      <w:r w:rsidRPr="000F6383">
        <w:t>assets</w:t>
      </w:r>
      <w:proofErr w:type="gramEnd"/>
      <w:r w:rsidRPr="000F6383">
        <w:t xml:space="preserve">: Generated heatmaps for Wayanad and </w:t>
      </w:r>
      <w:proofErr w:type="spellStart"/>
      <w:r w:rsidRPr="000F6383">
        <w:t>Puthumala</w:t>
      </w:r>
      <w:proofErr w:type="spellEnd"/>
      <w:r w:rsidRPr="000F6383">
        <w:t>.</w:t>
      </w:r>
    </w:p>
    <w:p w14:paraId="2689A2C5" w14:textId="77777777" w:rsidR="00AB06BA" w:rsidRDefault="00AB06BA"/>
    <w:sectPr w:rsidR="00AB06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292E"/>
    <w:multiLevelType w:val="multilevel"/>
    <w:tmpl w:val="060A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9B43E9"/>
    <w:multiLevelType w:val="multilevel"/>
    <w:tmpl w:val="E2C0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F43578"/>
    <w:multiLevelType w:val="multilevel"/>
    <w:tmpl w:val="FDD44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658600">
    <w:abstractNumId w:val="2"/>
  </w:num>
  <w:num w:numId="2" w16cid:durableId="1486244414">
    <w:abstractNumId w:val="0"/>
  </w:num>
  <w:num w:numId="3" w16cid:durableId="2125728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383"/>
    <w:rsid w:val="000F6383"/>
    <w:rsid w:val="0035285F"/>
    <w:rsid w:val="00582C3D"/>
    <w:rsid w:val="005A2DAE"/>
    <w:rsid w:val="008E4B53"/>
    <w:rsid w:val="008F5122"/>
    <w:rsid w:val="00AB06BA"/>
    <w:rsid w:val="00B02B83"/>
    <w:rsid w:val="00EF6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EC8CE"/>
  <w15:chartTrackingRefBased/>
  <w15:docId w15:val="{2476FC48-6277-445C-95BA-38817DE74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3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63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63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3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3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3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63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63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3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3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383"/>
    <w:rPr>
      <w:rFonts w:eastAsiaTheme="majorEastAsia" w:cstheme="majorBidi"/>
      <w:color w:val="272727" w:themeColor="text1" w:themeTint="D8"/>
    </w:rPr>
  </w:style>
  <w:style w:type="paragraph" w:styleId="Title">
    <w:name w:val="Title"/>
    <w:basedOn w:val="Normal"/>
    <w:next w:val="Normal"/>
    <w:link w:val="TitleChar"/>
    <w:uiPriority w:val="10"/>
    <w:qFormat/>
    <w:rsid w:val="000F6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383"/>
    <w:pPr>
      <w:spacing w:before="160"/>
      <w:jc w:val="center"/>
    </w:pPr>
    <w:rPr>
      <w:i/>
      <w:iCs/>
      <w:color w:val="404040" w:themeColor="text1" w:themeTint="BF"/>
    </w:rPr>
  </w:style>
  <w:style w:type="character" w:customStyle="1" w:styleId="QuoteChar">
    <w:name w:val="Quote Char"/>
    <w:basedOn w:val="DefaultParagraphFont"/>
    <w:link w:val="Quote"/>
    <w:uiPriority w:val="29"/>
    <w:rsid w:val="000F6383"/>
    <w:rPr>
      <w:i/>
      <w:iCs/>
      <w:color w:val="404040" w:themeColor="text1" w:themeTint="BF"/>
    </w:rPr>
  </w:style>
  <w:style w:type="paragraph" w:styleId="ListParagraph">
    <w:name w:val="List Paragraph"/>
    <w:basedOn w:val="Normal"/>
    <w:uiPriority w:val="34"/>
    <w:qFormat/>
    <w:rsid w:val="000F6383"/>
    <w:pPr>
      <w:ind w:left="720"/>
      <w:contextualSpacing/>
    </w:pPr>
  </w:style>
  <w:style w:type="character" w:styleId="IntenseEmphasis">
    <w:name w:val="Intense Emphasis"/>
    <w:basedOn w:val="DefaultParagraphFont"/>
    <w:uiPriority w:val="21"/>
    <w:qFormat/>
    <w:rsid w:val="000F6383"/>
    <w:rPr>
      <w:i/>
      <w:iCs/>
      <w:color w:val="2F5496" w:themeColor="accent1" w:themeShade="BF"/>
    </w:rPr>
  </w:style>
  <w:style w:type="paragraph" w:styleId="IntenseQuote">
    <w:name w:val="Intense Quote"/>
    <w:basedOn w:val="Normal"/>
    <w:next w:val="Normal"/>
    <w:link w:val="IntenseQuoteChar"/>
    <w:uiPriority w:val="30"/>
    <w:qFormat/>
    <w:rsid w:val="000F63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383"/>
    <w:rPr>
      <w:i/>
      <w:iCs/>
      <w:color w:val="2F5496" w:themeColor="accent1" w:themeShade="BF"/>
    </w:rPr>
  </w:style>
  <w:style w:type="character" w:styleId="IntenseReference">
    <w:name w:val="Intense Reference"/>
    <w:basedOn w:val="DefaultParagraphFont"/>
    <w:uiPriority w:val="32"/>
    <w:qFormat/>
    <w:rsid w:val="000F6383"/>
    <w:rPr>
      <w:b/>
      <w:bCs/>
      <w:smallCaps/>
      <w:color w:val="2F5496" w:themeColor="accent1" w:themeShade="BF"/>
      <w:spacing w:val="5"/>
    </w:rPr>
  </w:style>
  <w:style w:type="character" w:styleId="Hyperlink">
    <w:name w:val="Hyperlink"/>
    <w:basedOn w:val="DefaultParagraphFont"/>
    <w:uiPriority w:val="99"/>
    <w:unhideWhenUsed/>
    <w:rsid w:val="000F6383"/>
    <w:rPr>
      <w:color w:val="0563C1" w:themeColor="hyperlink"/>
      <w:u w:val="single"/>
    </w:rPr>
  </w:style>
  <w:style w:type="character" w:styleId="UnresolvedMention">
    <w:name w:val="Unresolved Mention"/>
    <w:basedOn w:val="DefaultParagraphFont"/>
    <w:uiPriority w:val="99"/>
    <w:semiHidden/>
    <w:unhideWhenUsed/>
    <w:rsid w:val="000F6383"/>
    <w:rPr>
      <w:color w:val="605E5C"/>
      <w:shd w:val="clear" w:color="auto" w:fill="E1DFDD"/>
    </w:rPr>
  </w:style>
  <w:style w:type="character" w:styleId="FollowedHyperlink">
    <w:name w:val="FollowedHyperlink"/>
    <w:basedOn w:val="DefaultParagraphFont"/>
    <w:uiPriority w:val="99"/>
    <w:semiHidden/>
    <w:unhideWhenUsed/>
    <w:rsid w:val="000F63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nothariharan/Team_Rocket.g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sathyanarayanank25@outlook.com</dc:creator>
  <cp:keywords/>
  <dc:description/>
  <cp:lastModifiedBy>sathyanarayanank25@outlook.com</cp:lastModifiedBy>
  <cp:revision>1</cp:revision>
  <dcterms:created xsi:type="dcterms:W3CDTF">2026-03-27T08:27:00Z</dcterms:created>
  <dcterms:modified xsi:type="dcterms:W3CDTF">2026-03-27T09:14:00Z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2f361307-e081-4c31-a59d-8942ba87511c</vt:lpwstr>
  </property>
</Properties>
</file>