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  <w:pBdr>
          <w:bottom w:val="single" w:sz="12" w:space="2" w:color="4a6a8a"/>
        </w:pBdr>
      </w:pPr>
      <w:r>
        <w:rPr>
          <w:rFonts w:ascii="Arial" w:hAnsi="Arial" w:cs="Arial" w:eastAsia="KaiTi"/>
          <w:b/>
          <w:color w:val="1E2A4A"/>
          <w:sz w:val="32"/>
        </w:rPr>
        <w:t>《范进中举》×《孔乙己》· 学生活动单</w:t>
      </w:r>
    </w:p>
    <w:p>
      <w:pPr>
        <w:spacing w:before="40" w:after="160"/>
        <w:jc w:val="center"/>
      </w:pPr>
      <w:r>
        <w:rPr>
          <w:rFonts w:ascii="Arial" w:hAnsi="Arial" w:cs="Arial" w:eastAsia="KaiTi"/>
          <w:b w:val="0"/>
          <w:color w:val="5D6875"/>
          <w:sz w:val="21"/>
        </w:rPr>
        <w:t>Year 11 Chinese &amp; Literature · Issue 2.2 · 科举碾过的两个人 — 比较精读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1e2a4a"/>
          </w:tcPr>
          <w:p>
            <w:pPr>
              <w:spacing w:after="40"/>
            </w:pPr>
            <w:r>
              <w:rPr>
                <w:rFonts w:ascii="Arial" w:hAnsi="Arial" w:cs="Arial" w:eastAsia="KaiTi"/>
                <w:b/>
                <w:color w:val="FFFFFF"/>
                <w:sz w:val="20"/>
              </w:rPr>
              <w:t>姓名 Name</w:t>
            </w:r>
          </w:p>
        </w:tc>
        <w:tc>
          <w:tcPr>
            <w:tcW w:type="dxa" w:w="3364"/>
            <w:shd w:val="clear" w:fill="1e2a4a"/>
          </w:tcPr>
          <w:p>
            <w:pPr>
              <w:spacing w:after="40"/>
            </w:pPr>
            <w:r>
              <w:rPr>
                <w:rFonts w:ascii="Arial" w:hAnsi="Arial" w:cs="Arial" w:eastAsia="KaiTi"/>
                <w:b/>
                <w:color w:val="FFFFFF"/>
                <w:sz w:val="20"/>
              </w:rPr>
              <w:t>日期 Date</w:t>
            </w:r>
          </w:p>
        </w:tc>
        <w:tc>
          <w:tcPr>
            <w:tcW w:type="dxa" w:w="3364"/>
            <w:shd w:val="clear" w:fill="1e2a4a"/>
          </w:tcPr>
          <w:p>
            <w:pPr>
              <w:spacing w:after="40"/>
            </w:pPr>
            <w:r>
              <w:rPr>
                <w:rFonts w:ascii="Arial" w:hAnsi="Arial" w:cs="Arial" w:eastAsia="KaiTi"/>
                <w:b/>
                <w:color w:val="FFFFFF"/>
                <w:sz w:val="20"/>
              </w:rPr>
              <w:t>班级 Class</w:t>
            </w:r>
          </w:p>
        </w:tc>
      </w:tr>
      <w:tr>
        <w:tc>
          <w:tcPr>
            <w:tcW w:type="dxa" w:w="3364"/>
          </w:tcPr>
          <w:p/>
          <w:p/>
        </w:tc>
        <w:tc>
          <w:tcPr>
            <w:tcW w:type="dxa" w:w="3364"/>
          </w:tcPr>
          <w:p/>
          <w:p/>
        </w:tc>
        <w:tc>
          <w:tcPr>
            <w:tcW w:type="dxa" w:w="3364"/>
          </w:tcPr>
          <w:p/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fill="fff8e6"/>
          </w:tcPr>
          <w:p>
            <w:r>
              <w:rPr>
                <w:rFonts w:ascii="Arial" w:hAnsi="Arial" w:cs="Arial" w:eastAsia="KaiTi"/>
                <w:b/>
                <w:color w:val="1E2A4A"/>
                <w:sz w:val="21"/>
              </w:rPr>
              <w:t>📋 本课目标 Learning objectives</w:t>
            </w:r>
          </w:p>
          <w:p>
            <w:pPr>
              <w:spacing w:after="40"/>
            </w:pPr>
            <w:r>
              <w:rPr>
                <w:rFonts w:ascii="Arial" w:hAnsi="Arial" w:cs="Arial" w:eastAsia="KaiTi"/>
                <w:b w:val="0"/>
                <w:sz w:val="20"/>
              </w:rPr>
              <w:t>• 能在《范进中举》中辨认并圈出动作描写、语言描写、细节描写以及对比、反讽等手法，并结合「噫！好了！我中了！」「往后一交跌倒，牙关咬紧，不省人事」等原文，分析这些手法刻画了范进怎样的状态。</w:t>
            </w:r>
          </w:p>
          <w:p>
            <w:pPr>
              <w:spacing w:after="40"/>
            </w:pPr>
            <w:r>
              <w:rPr>
                <w:rFonts w:ascii="Arial" w:hAnsi="Arial" w:cs="Arial" w:eastAsia="KaiTi"/>
                <w:b w:val="0"/>
                <w:sz w:val="20"/>
              </w:rPr>
              <w:t>• 能在《孔乙己》中辨认白描、细节描写、侧面描写与反讽，结合「孔乙己是站着喝酒而穿长衫的唯一的人」「窃书不能算偷……读书人的事，能算偷么？」「店内外充满了快活的空气」等原文，探讨众人的笑声与孔乙己的处境之间是什么关系。</w:t>
            </w:r>
          </w:p>
          <w:p>
            <w:pPr>
              <w:spacing w:after="40"/>
            </w:pPr>
            <w:r>
              <w:rPr>
                <w:rFonts w:ascii="Arial" w:hAnsi="Arial" w:cs="Arial" w:eastAsia="KaiTi"/>
                <w:b w:val="0"/>
                <w:sz w:val="20"/>
              </w:rPr>
              <w:t>• 能跨文本比较范进与孔乙己两个人物，联系胡屠户在范进中举前后的态度变化（如「贤婿老爷」与「忙躲进女儿房里」）以及张乡绅的攀附（如「世先生同在桑梓」），自行归纳两人命运与科举制度之间的联系。</w:t>
            </w:r>
          </w:p>
          <w:p>
            <w:pPr>
              <w:spacing w:after="40"/>
            </w:pPr>
            <w:r>
              <w:rPr>
                <w:rFonts w:ascii="Arial" w:hAnsi="Arial" w:cs="Arial" w:eastAsia="KaiTi"/>
                <w:b w:val="0"/>
                <w:sz w:val="20"/>
              </w:rPr>
              <w:t>• 能将议题2.2「教育」延伸到当代，比较科举与今天的升学考试、竞争压力之间有哪些延续、有哪些不同，并就「读书的价值是什么」尝试形成自己有依据、有立场的判断。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10" w:space="2" w:color="1e2a4a"/>
        </w:pBdr>
      </w:pPr>
      <w:r>
        <w:rPr>
          <w:rFonts w:ascii="Arial" w:hAnsi="Arial" w:cs="Arial" w:eastAsia="KaiTi"/>
          <w:b/>
          <w:color w:val="1E2A4A"/>
          <w:sz w:val="26"/>
        </w:rPr>
        <w:t>A ▎字词疏通 Vocabulary check</w:t>
      </w:r>
    </w:p>
    <w:p>
      <w:pPr>
        <w:spacing w:before="40" w:after="80"/>
      </w:pPr>
      <w:r>
        <w:rPr>
          <w:rFonts w:ascii="Arial" w:hAnsi="Arial" w:cs="Arial" w:eastAsia="KaiTi"/>
          <w:b w:val="0"/>
          <w:sz w:val="21"/>
        </w:rPr>
        <w:t>结合《课前阅读》的难词注释，用自己的话写出下列词语在课文中的意思。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val="clear" w:fill="1e2a4a"/>
          </w:tcPr>
          <w:p>
            <w:pPr>
              <w:spacing w:after="40"/>
            </w:pPr>
            <w:r>
              <w:rPr>
                <w:rFonts w:ascii="Arial" w:hAnsi="Arial" w:cs="Arial" w:eastAsia="KaiTi"/>
                <w:b/>
                <w:color w:val="FFFFFF"/>
                <w:sz w:val="20"/>
              </w:rPr>
              <w:t>词语</w:t>
            </w:r>
          </w:p>
        </w:tc>
        <w:tc>
          <w:tcPr>
            <w:tcW w:type="dxa" w:w="5046"/>
            <w:shd w:val="clear" w:fill="1e2a4a"/>
          </w:tcPr>
          <w:p>
            <w:pPr>
              <w:spacing w:after="40"/>
            </w:pPr>
            <w:r>
              <w:rPr>
                <w:rFonts w:ascii="Arial" w:hAnsi="Arial" w:cs="Arial" w:eastAsia="KaiTi"/>
                <w:b/>
                <w:color w:val="FFFFFF"/>
                <w:sz w:val="20"/>
              </w:rPr>
              <w:t>我的解释</w:t>
            </w:r>
          </w:p>
        </w:tc>
      </w:tr>
      <w:tr>
        <w:tc>
          <w:tcPr>
            <w:tcW w:type="dxa" w:w="5046"/>
            <w:shd w:val="clear" w:fill="eef2f7"/>
          </w:tcPr>
          <w:p>
            <w:r>
              <w:rPr>
                <w:rFonts w:ascii="Arial" w:hAnsi="Arial" w:cs="Arial" w:eastAsia="KaiTi"/>
                <w:b/>
                <w:color w:val="1E2A4A"/>
                <w:sz w:val="20"/>
              </w:rPr>
              <w:t>亚元</w:t>
            </w:r>
          </w:p>
        </w:tc>
        <w:tc>
          <w:tcPr>
            <w:tcW w:type="dxa" w:w="5046"/>
          </w:tcPr>
          <w:p/>
          <w:p/>
        </w:tc>
      </w:tr>
      <w:tr>
        <w:tc>
          <w:tcPr>
            <w:tcW w:type="dxa" w:w="5046"/>
            <w:shd w:val="clear" w:fill="eef2f7"/>
          </w:tcPr>
          <w:p>
            <w:r>
              <w:rPr>
                <w:rFonts w:ascii="Arial" w:hAnsi="Arial" w:cs="Arial" w:eastAsia="KaiTi"/>
                <w:b/>
                <w:color w:val="1E2A4A"/>
                <w:sz w:val="20"/>
              </w:rPr>
              <w:t>报录人</w:t>
            </w:r>
          </w:p>
        </w:tc>
        <w:tc>
          <w:tcPr>
            <w:tcW w:type="dxa" w:w="5046"/>
          </w:tcPr>
          <w:p/>
          <w:p/>
        </w:tc>
      </w:tr>
      <w:tr>
        <w:tc>
          <w:tcPr>
            <w:tcW w:type="dxa" w:w="5046"/>
            <w:shd w:val="clear" w:fill="eef2f7"/>
          </w:tcPr>
          <w:p>
            <w:r>
              <w:rPr>
                <w:rFonts w:ascii="Arial" w:hAnsi="Arial" w:cs="Arial" w:eastAsia="KaiTi"/>
                <w:b/>
                <w:color w:val="1E2A4A"/>
                <w:sz w:val="20"/>
              </w:rPr>
              <w:t>报帖</w:t>
            </w:r>
          </w:p>
        </w:tc>
        <w:tc>
          <w:tcPr>
            <w:tcW w:type="dxa" w:w="5046"/>
          </w:tcPr>
          <w:p/>
          <w:p/>
        </w:tc>
      </w:tr>
      <w:tr>
        <w:tc>
          <w:tcPr>
            <w:tcW w:type="dxa" w:w="5046"/>
            <w:shd w:val="clear" w:fill="eef2f7"/>
          </w:tcPr>
          <w:p>
            <w:r>
              <w:rPr>
                <w:rFonts w:ascii="Arial" w:hAnsi="Arial" w:cs="Arial" w:eastAsia="KaiTi"/>
                <w:b/>
                <w:color w:val="1E2A4A"/>
                <w:sz w:val="20"/>
              </w:rPr>
              <w:t>不省人事</w:t>
            </w:r>
          </w:p>
        </w:tc>
        <w:tc>
          <w:tcPr>
            <w:tcW w:type="dxa" w:w="5046"/>
          </w:tcPr>
          <w:p/>
          <w:p/>
        </w:tc>
      </w:tr>
      <w:tr>
        <w:tc>
          <w:tcPr>
            <w:tcW w:type="dxa" w:w="5046"/>
            <w:shd w:val="clear" w:fill="eef2f7"/>
          </w:tcPr>
          <w:p>
            <w:r>
              <w:rPr>
                <w:rFonts w:ascii="Arial" w:hAnsi="Arial" w:cs="Arial" w:eastAsia="KaiTi"/>
                <w:b/>
                <w:color w:val="1E2A4A"/>
                <w:sz w:val="20"/>
              </w:rPr>
              <w:t>斋公</w:t>
            </w:r>
          </w:p>
        </w:tc>
        <w:tc>
          <w:tcPr>
            <w:tcW w:type="dxa" w:w="5046"/>
          </w:tcPr>
          <w:p/>
          <w:p/>
        </w:tc>
      </w:tr>
      <w:tr>
        <w:tc>
          <w:tcPr>
            <w:tcW w:type="dxa" w:w="5046"/>
            <w:shd w:val="clear" w:fill="eef2f7"/>
          </w:tcPr>
          <w:p>
            <w:r>
              <w:rPr>
                <w:rFonts w:ascii="Arial" w:hAnsi="Arial" w:cs="Arial" w:eastAsia="KaiTi"/>
                <w:b/>
                <w:color w:val="1E2A4A"/>
                <w:sz w:val="20"/>
              </w:rPr>
              <w:t>短衣帮</w:t>
            </w:r>
          </w:p>
        </w:tc>
        <w:tc>
          <w:tcPr>
            <w:tcW w:type="dxa" w:w="5046"/>
          </w:tcPr>
          <w:p/>
          <w:p/>
        </w:tc>
      </w:tr>
      <w:tr>
        <w:tc>
          <w:tcPr>
            <w:tcW w:type="dxa" w:w="5046"/>
            <w:shd w:val="clear" w:fill="eef2f7"/>
          </w:tcPr>
          <w:p>
            <w:r>
              <w:rPr>
                <w:rFonts w:ascii="Arial" w:hAnsi="Arial" w:cs="Arial" w:eastAsia="KaiTi"/>
                <w:b/>
                <w:color w:val="1E2A4A"/>
                <w:sz w:val="20"/>
              </w:rPr>
              <w:t>绰号</w:t>
            </w:r>
          </w:p>
        </w:tc>
        <w:tc>
          <w:tcPr>
            <w:tcW w:type="dxa" w:w="5046"/>
          </w:tcPr>
          <w:p/>
          <w:p/>
        </w:tc>
      </w:tr>
      <w:tr>
        <w:tc>
          <w:tcPr>
            <w:tcW w:type="dxa" w:w="5046"/>
            <w:shd w:val="clear" w:fill="eef2f7"/>
          </w:tcPr>
          <w:p>
            <w:r>
              <w:rPr>
                <w:rFonts w:ascii="Arial" w:hAnsi="Arial" w:cs="Arial" w:eastAsia="KaiTi"/>
                <w:b/>
                <w:color w:val="1E2A4A"/>
                <w:sz w:val="20"/>
              </w:rPr>
              <w:t>之乎者也</w:t>
            </w:r>
          </w:p>
        </w:tc>
        <w:tc>
          <w:tcPr>
            <w:tcW w:type="dxa" w:w="5046"/>
          </w:tcPr>
          <w:p/>
          <w:p/>
        </w:tc>
      </w:tr>
      <w:tr>
        <w:tc>
          <w:tcPr>
            <w:tcW w:type="dxa" w:w="5046"/>
            <w:shd w:val="clear" w:fill="eef2f7"/>
          </w:tcPr>
          <w:p>
            <w:r>
              <w:rPr>
                <w:rFonts w:ascii="Arial" w:hAnsi="Arial" w:cs="Arial" w:eastAsia="KaiTi"/>
                <w:b/>
                <w:color w:val="1E2A4A"/>
                <w:sz w:val="20"/>
              </w:rPr>
              <w:t>营生</w:t>
            </w:r>
          </w:p>
        </w:tc>
        <w:tc>
          <w:tcPr>
            <w:tcW w:type="dxa" w:w="5046"/>
          </w:tcPr>
          <w:p/>
          <w:p/>
        </w:tc>
      </w:tr>
      <w:tr>
        <w:tc>
          <w:tcPr>
            <w:tcW w:type="dxa" w:w="5046"/>
            <w:shd w:val="clear" w:fill="eef2f7"/>
          </w:tcPr>
          <w:p>
            <w:r>
              <w:rPr>
                <w:rFonts w:ascii="Arial" w:hAnsi="Arial" w:cs="Arial" w:eastAsia="KaiTi"/>
                <w:b/>
                <w:color w:val="1E2A4A"/>
                <w:sz w:val="20"/>
              </w:rPr>
              <w:t>进学</w:t>
            </w:r>
          </w:p>
        </w:tc>
        <w:tc>
          <w:tcPr>
            <w:tcW w:type="dxa" w:w="5046"/>
          </w:tcPr>
          <w:p/>
          <w:p/>
        </w:tc>
      </w:tr>
      <w:tr>
        <w:tc>
          <w:tcPr>
            <w:tcW w:type="dxa" w:w="5046"/>
            <w:shd w:val="clear" w:fill="eef2f7"/>
          </w:tcPr>
          <w:p>
            <w:r>
              <w:rPr>
                <w:rFonts w:ascii="Arial" w:hAnsi="Arial" w:cs="Arial" w:eastAsia="KaiTi"/>
                <w:b/>
                <w:color w:val="1E2A4A"/>
                <w:sz w:val="20"/>
              </w:rPr>
              <w:t>秀才</w:t>
            </w:r>
          </w:p>
        </w:tc>
        <w:tc>
          <w:tcPr>
            <w:tcW w:type="dxa" w:w="5046"/>
          </w:tcPr>
          <w:p/>
          <w:p/>
        </w:tc>
      </w:tr>
    </w:tbl>
    <w:p>
      <w:pPr>
        <w:spacing w:before="240" w:after="60"/>
        <w:pBdr>
          <w:bottom w:val="single" w:sz="10" w:space="2" w:color="1e2a4a"/>
        </w:pBdr>
      </w:pPr>
      <w:r>
        <w:rPr>
          <w:rFonts w:ascii="Arial" w:hAnsi="Arial" w:cs="Arial" w:eastAsia="KaiTi"/>
          <w:b/>
          <w:color w:val="1E2A4A"/>
          <w:sz w:val="26"/>
        </w:rPr>
        <w:t>B ▎《范进中举》发疯段精读（Q3）</w:t>
      </w:r>
    </w:p>
    <w:p>
      <w:pPr>
        <w:spacing w:before="40" w:after="80"/>
      </w:pPr>
      <w:r>
        <w:rPr>
          <w:rFonts w:ascii="Arial" w:hAnsi="Arial" w:cs="Arial" w:eastAsia="KaiTi"/>
          <w:b w:val="0"/>
          <w:color w:val="5D6875"/>
          <w:sz w:val="20"/>
        </w:rPr>
        <w:t>精读范围：《范进中举》(吴敬梓《儒林外史》第三回) 范进得知中举后当场发疯一段——从范进看榜后狂喜昏厥、拍手大笑、飞跑跌入水塘，到胡屠户一巴掌将他打醒、众邻居与张乡绅闻讯而来的全过程。</w:t>
      </w:r>
    </w:p>
    <w:p>
      <w:pPr>
        <w:spacing w:before="40" w:after="80"/>
      </w:pPr>
      <w:r>
        <w:rPr>
          <w:rFonts w:ascii="Arial" w:hAnsi="Arial" w:cs="Arial" w:eastAsia="KaiTi"/>
          <w:b/>
          <w:sz w:val="21"/>
        </w:rPr>
        <w:t>(a) 范进得知自己中举后，当场"发疯"。请从选文中找出范进发疯时的 2-3 处具体表现，并逐字引用原文佐证（每处须带「」引号）。简要说明这些表现共同刻画出范进怎样的精神状态。</w:t>
      </w:r>
    </w:p>
    <w:p>
      <w:pPr>
        <w:spacing w:before="40" w:after="80"/>
      </w:pPr>
      <w:r>
        <w:rPr>
          <w:rFonts w:ascii="Arial" w:hAnsi="Arial" w:cs="Arial" w:eastAsia="KaiTi"/>
          <w:b w:val="0"/>
          <w:color w:val="A43B3B"/>
          <w:sz w:val="19"/>
        </w:rPr>
        <w:t>（3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fill="eef6f1"/>
          </w:tcPr>
          <w:p>
            <w:r>
              <w:rPr>
                <w:rFonts w:ascii="Arial" w:hAnsi="Arial" w:cs="Arial" w:eastAsia="KaiTi"/>
                <w:b/>
                <w:color w:val="1E2A4A"/>
                <w:sz w:val="21"/>
              </w:rPr>
              <w:t>💡 提示</w:t>
            </w:r>
          </w:p>
          <w:p>
            <w:pPr>
              <w:spacing w:after="40"/>
            </w:pPr>
            <w:r>
              <w:rPr>
                <w:rFonts w:ascii="Arial" w:hAnsi="Arial" w:cs="Arial" w:eastAsia="KaiTi"/>
                <w:b w:val="0"/>
                <w:sz w:val="20"/>
              </w:rPr>
              <w:t>• 这一问考"识别+引文"。先快速圈出选文里范进"反常"的动作或语言（看榜后的反应→昏厥→大笑→奔跑→跌倒），挑 2-3 处。每一处都要从原文逐字抄下、加「」，不能改字、不能复述大意。最后用一句话概括他此刻的精神状态。注意：只描述"他做了什么"，还不需要分析手法——手法留到(b)。</w:t>
            </w:r>
          </w:p>
        </w:tc>
      </w:tr>
    </w:tbl>
    <w:p>
      <w:pPr>
        <w:spacing w:after="40"/>
      </w:pPr>
    </w:p>
    <w:p>
      <w:pPr>
        <w:spacing w:before="0" w:after="160"/>
        <w:pBdr>
          <w:bottom w:val="single" w:sz="4" w:space="2" w:color="9aa6b4"/>
        </w:pBdr>
      </w:pPr>
    </w:p>
    <w:p>
      <w:pPr>
        <w:spacing w:before="0" w:after="160"/>
        <w:pBdr>
          <w:bottom w:val="single" w:sz="4" w:space="2" w:color="9aa6b4"/>
        </w:pBdr>
      </w:pPr>
    </w:p>
    <w:p>
      <w:pPr>
        <w:spacing w:before="0" w:after="160"/>
        <w:pBdr>
          <w:bottom w:val="single" w:sz="4" w:space="2" w:color="9aa6b4"/>
        </w:pBdr>
      </w:pPr>
    </w:p>
    <w:p>
      <w:pPr>
        <w:spacing w:before="0" w:after="160"/>
        <w:pBdr>
          <w:bottom w:val="single" w:sz="4" w:space="2" w:color="9aa6b4"/>
        </w:pBdr>
      </w:pPr>
    </w:p>
    <w:p>
      <w:pPr>
        <w:spacing w:before="40" w:after="80"/>
      </w:pPr>
      <w:r>
        <w:rPr>
          <w:rFonts w:ascii="Arial" w:hAnsi="Arial" w:cs="Arial" w:eastAsia="KaiTi"/>
          <w:b/>
          <w:sz w:val="21"/>
        </w:rPr>
        <w:t>(b) 作者是用哪些方法来刻画范进"发疯"以及周围众人的反应的？请找出其中三种不同的手法，各引一处原文，并分别说明这种手法在此处产生了怎样的表达效果。</w:t>
      </w:r>
    </w:p>
    <w:p>
      <w:pPr>
        <w:spacing w:before="40" w:after="80"/>
      </w:pPr>
      <w:r>
        <w:rPr>
          <w:rFonts w:ascii="Arial" w:hAnsi="Arial" w:cs="Arial" w:eastAsia="KaiTi"/>
          <w:b w:val="0"/>
          <w:color w:val="A43B3B"/>
          <w:sz w:val="19"/>
        </w:rPr>
        <w:t>（5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fill="eef6f1"/>
          </w:tcPr>
          <w:p>
            <w:r>
              <w:rPr>
                <w:rFonts w:ascii="Arial" w:hAnsi="Arial" w:cs="Arial" w:eastAsia="KaiTi"/>
                <w:b/>
                <w:color w:val="1E2A4A"/>
                <w:sz w:val="21"/>
              </w:rPr>
              <w:t>🛠️ 提示（TEE：手法 → 引文 → 效果，回扣“讽刺科举”）</w:t>
            </w:r>
          </w:p>
          <w:p>
            <w:pPr>
              <w:spacing w:after="40"/>
            </w:pPr>
            <w:r>
              <w:rPr>
                <w:rFonts w:ascii="Arial" w:hAnsi="Arial" w:cs="Arial" w:eastAsia="KaiTi"/>
                <w:b w:val="0"/>
                <w:sz w:val="20"/>
              </w:rPr>
              <w:t>• 题干故意不替你点明手法——请自己从这份术语清单里挑选：动作描写 / 语言描写 / 心理描写 / 细节描写 / 侧面描写 / 对比 / 反讽 / 夸张 / 白描。每一格按 TEE 三步填：① 手法（只用清单内术语） → ② 引文（从原文逐字抄，带「」，例如可考虑「噫！好了！我中了！」一句作示范） → ③ 效果——必须回扣"讽刺科举"这一题旨（说明这一笔如何揭示科举制度对人的扭曲、可笑或可悲）。三格手法不能重复；光给术语不解释=两张皮，不得分。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1e2a4a"/>
          </w:tcPr>
          <w:p>
            <w:pPr>
              <w:spacing w:after="40"/>
            </w:pPr>
            <w:r>
              <w:rPr>
                <w:rFonts w:ascii="Arial" w:hAnsi="Arial" w:cs="Arial" w:eastAsia="KaiTi"/>
                <w:b/>
                <w:color w:val="FFFFFF"/>
                <w:sz w:val="20"/>
              </w:rPr>
              <w:t>手法</w:t>
            </w:r>
          </w:p>
        </w:tc>
        <w:tc>
          <w:tcPr>
            <w:tcW w:type="dxa" w:w="3364"/>
            <w:shd w:val="clear" w:fill="1e2a4a"/>
          </w:tcPr>
          <w:p>
            <w:pPr>
              <w:spacing w:after="40"/>
            </w:pPr>
            <w:r>
              <w:rPr>
                <w:rFonts w:ascii="Arial" w:hAnsi="Arial" w:cs="Arial" w:eastAsia="KaiTi"/>
                <w:b/>
                <w:color w:val="FFFFFF"/>
                <w:sz w:val="20"/>
              </w:rPr>
              <w:t>原文引证</w:t>
            </w:r>
          </w:p>
        </w:tc>
        <w:tc>
          <w:tcPr>
            <w:tcW w:type="dxa" w:w="3364"/>
            <w:shd w:val="clear" w:fill="1e2a4a"/>
          </w:tcPr>
          <w:p>
            <w:pPr>
              <w:spacing w:after="40"/>
            </w:pPr>
            <w:r>
              <w:rPr>
                <w:rFonts w:ascii="Arial" w:hAnsi="Arial" w:cs="Arial" w:eastAsia="KaiTi"/>
                <w:b/>
                <w:color w:val="FFFFFF"/>
                <w:sz w:val="20"/>
              </w:rPr>
              <w:t>效果（回扣讽刺科举）</w:t>
            </w:r>
          </w:p>
        </w:tc>
      </w:tr>
      <w:tr>
        <w:tc>
          <w:tcPr>
            <w:tcW w:type="dxa" w:w="3364"/>
          </w:tcPr>
          <w:p/>
          <w:p/>
        </w:tc>
        <w:tc>
          <w:tcPr>
            <w:tcW w:type="dxa" w:w="3364"/>
          </w:tcPr>
          <w:p/>
          <w:p/>
        </w:tc>
        <w:tc>
          <w:tcPr>
            <w:tcW w:type="dxa" w:w="3364"/>
          </w:tcPr>
          <w:p/>
          <w:p/>
        </w:tc>
      </w:tr>
      <w:tr>
        <w:tc>
          <w:tcPr>
            <w:tcW w:type="dxa" w:w="3364"/>
          </w:tcPr>
          <w:p/>
          <w:p/>
        </w:tc>
        <w:tc>
          <w:tcPr>
            <w:tcW w:type="dxa" w:w="3364"/>
          </w:tcPr>
          <w:p/>
          <w:p/>
        </w:tc>
        <w:tc>
          <w:tcPr>
            <w:tcW w:type="dxa" w:w="3364"/>
          </w:tcPr>
          <w:p/>
          <w:p/>
        </w:tc>
      </w:tr>
      <w:tr>
        <w:tc>
          <w:tcPr>
            <w:tcW w:type="dxa" w:w="3364"/>
          </w:tcPr>
          <w:p/>
          <w:p/>
        </w:tc>
        <w:tc>
          <w:tcPr>
            <w:tcW w:type="dxa" w:w="3364"/>
          </w:tcPr>
          <w:p/>
          <w:p/>
        </w:tc>
        <w:tc>
          <w:tcPr>
            <w:tcW w:type="dxa" w:w="3364"/>
          </w:tcPr>
          <w:p/>
          <w:p/>
        </w:tc>
      </w:tr>
    </w:tbl>
    <w:p>
      <w:pPr>
        <w:spacing w:before="40" w:after="80"/>
      </w:pPr>
      <w:r>
        <w:rPr>
          <w:rFonts w:ascii="Arial" w:hAnsi="Arial" w:cs="Arial" w:eastAsia="KaiTi"/>
          <w:b w:val="0"/>
          <w:color w:val="5D6875"/>
          <w:sz w:val="20"/>
        </w:rPr>
        <w:t>▸ 据上表，写成完整的分析段：</w:t>
      </w:r>
    </w:p>
    <w:p>
      <w:pPr>
        <w:spacing w:before="0" w:after="160"/>
        <w:pBdr>
          <w:bottom w:val="single" w:sz="4" w:space="2" w:color="9aa6b4"/>
        </w:pBdr>
      </w:pPr>
    </w:p>
    <w:p>
      <w:pPr>
        <w:spacing w:before="0" w:after="160"/>
        <w:pBdr>
          <w:bottom w:val="single" w:sz="4" w:space="2" w:color="9aa6b4"/>
        </w:pBdr>
      </w:pPr>
    </w:p>
    <w:p>
      <w:pPr>
        <w:spacing w:before="0" w:after="160"/>
        <w:pBdr>
          <w:bottom w:val="single" w:sz="4" w:space="2" w:color="9aa6b4"/>
        </w:pBdr>
      </w:pPr>
    </w:p>
    <w:p>
      <w:pPr>
        <w:spacing w:before="0" w:after="160"/>
        <w:pBdr>
          <w:bottom w:val="single" w:sz="4" w:space="2" w:color="9aa6b4"/>
        </w:pBdr>
      </w:pPr>
    </w:p>
    <w:p>
      <w:pPr>
        <w:spacing w:before="40" w:after="80"/>
      </w:pPr>
      <w:r>
        <w:rPr>
          <w:rFonts w:ascii="Arial" w:hAnsi="Arial" w:cs="Arial" w:eastAsia="KaiTi"/>
          <w:b/>
          <w:sz w:val="21"/>
        </w:rPr>
        <w:t>(c) 范进的"发疯"，连同前后众人（尤其是岳父胡屠户、乡绅张静斋）对他态度的变化，揭示了科举制度对读书人乃至整个世态人情怎样的扭曲？请结合选文与小说全文，分三个层次展开你的看法。</w:t>
      </w:r>
    </w:p>
    <w:p>
      <w:pPr>
        <w:spacing w:before="40" w:after="80"/>
      </w:pPr>
      <w:r>
        <w:rPr>
          <w:rFonts w:ascii="Arial" w:hAnsi="Arial" w:cs="Arial" w:eastAsia="KaiTi"/>
          <w:b w:val="0"/>
          <w:color w:val="A43B3B"/>
          <w:sz w:val="19"/>
        </w:rPr>
        <w:t>（7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fill="eef6f1"/>
          </w:tcPr>
          <w:p>
            <w:r>
              <w:rPr>
                <w:rFonts w:ascii="Arial" w:hAnsi="Arial" w:cs="Arial" w:eastAsia="KaiTi"/>
                <w:b/>
                <w:color w:val="1E2A4A"/>
                <w:sz w:val="21"/>
              </w:rPr>
              <w:t>🎯 答题步骤</w:t>
            </w:r>
          </w:p>
          <w:p>
            <w:pPr>
              <w:spacing w:after="40"/>
            </w:pPr>
            <w:r>
              <w:rPr>
                <w:rFonts w:ascii="Arial" w:hAnsi="Arial" w:cs="Arial" w:eastAsia="KaiTi"/>
                <w:b w:val="0"/>
                <w:sz w:val="20"/>
              </w:rPr>
              <w:t>• 层次一（聚焦范进自身）：先想——几十年的屈辱困顿，为什么一朝功名就把他彻底击垮？请你自行从发疯描写中选一处引文切入，分析科举如何扭曲、异化了读书人的精神。收束句式可参考："科举把 ___ 变成了 ___"。</w:t>
            </w:r>
          </w:p>
          <w:p>
            <w:pPr>
              <w:spacing w:after="40"/>
            </w:pPr>
            <w:r>
              <w:rPr>
                <w:rFonts w:ascii="Arial" w:hAnsi="Arial" w:cs="Arial" w:eastAsia="KaiTi"/>
                <w:b w:val="0"/>
                <w:sz w:val="20"/>
              </w:rPr>
              <w:t>• 层次二（聚焦至亲—胡屠户）：用"对比"这一手法，把胡屠户在范进中举前、后的称呼与举动放在一起。请你自己回到选文之外找出两处对照证据并加「」，再想一想：这反映了功名对最亲近的亲情产生了什么作用？由你写出结论。</w:t>
            </w:r>
          </w:p>
          <w:p>
            <w:pPr>
              <w:spacing w:after="40"/>
            </w:pPr>
            <w:r>
              <w:rPr>
                <w:rFonts w:ascii="Arial" w:hAnsi="Arial" w:cs="Arial" w:eastAsia="KaiTi"/>
                <w:b w:val="0"/>
                <w:sz w:val="20"/>
              </w:rPr>
              <w:t>• 层次三（聚焦陌路—张乡绅与世态）：素不相识的人为何也来攀附？请你自行引一处张乡绅登门的言行（带「」），把视野从一家人拓展到整个世态人情，自己提炼一句对"功名与人情"关系的判断。</w:t>
            </w:r>
          </w:p>
          <w:p>
            <w:pPr>
              <w:spacing w:after="40"/>
            </w:pPr>
            <w:r>
              <w:rPr>
                <w:rFonts w:ascii="Arial" w:hAnsi="Arial" w:cs="Arial" w:eastAsia="KaiTi"/>
                <w:b w:val="0"/>
                <w:sz w:val="20"/>
              </w:rPr>
              <w:t>• 收束：综合上面三个层次，由你自己提炼一句总判断——范进的疯，究竟是"一个人的疯"还是"一个时代的病"？把这句话与议题 2.2（教育/制度对人的塑造与扭曲）扣合起来。</w:t>
            </w:r>
          </w:p>
          <w:p>
            <w:pPr>
              <w:spacing w:after="40"/>
            </w:pPr>
            <w:r>
              <w:rPr>
                <w:rFonts w:ascii="Arial" w:hAnsi="Arial" w:cs="Arial" w:eastAsia="KaiTi"/>
                <w:b w:val="0"/>
                <w:sz w:val="20"/>
              </w:rPr>
              <w:t>• 这一问是"满分门"，只引选文里发疯段的内容会被封顶。你必须"跨出选文"：把发疯一刻的描写，和小说前后文里众人态度的逆转放在一起读——胡屠户对范进的称呼与态度在中举前后是否一致？素不相识的张乡绅为何中举消息一到便登门？每个层次都要自己做到三件事：① 从选文内挑一处发疯描写（你来选） → ② 联系选文之外的一处众人态度（胡屠户变脸 / 张乡绅攀附，由你举证） → ③ 自己写一句"科举如何扭曲了 ___"式的收束句。引文一律带「」、逐字照抄、不得改字。</w:t>
            </w:r>
          </w:p>
        </w:tc>
      </w:tr>
    </w:tbl>
    <w:p>
      <w:pPr>
        <w:spacing w:after="40"/>
      </w:pPr>
    </w:p>
    <w:p>
      <w:pPr>
        <w:spacing w:before="0" w:after="160"/>
        <w:pBdr>
          <w:bottom w:val="single" w:sz="4" w:space="2" w:color="9aa6b4"/>
        </w:pBdr>
      </w:pPr>
    </w:p>
    <w:p>
      <w:pPr>
        <w:spacing w:before="0" w:after="160"/>
        <w:pBdr>
          <w:bottom w:val="single" w:sz="4" w:space="2" w:color="9aa6b4"/>
        </w:pBdr>
      </w:pPr>
    </w:p>
    <w:p>
      <w:pPr>
        <w:spacing w:before="0" w:after="160"/>
        <w:pBdr>
          <w:bottom w:val="single" w:sz="4" w:space="2" w:color="9aa6b4"/>
        </w:pBdr>
      </w:pPr>
    </w:p>
    <w:p>
      <w:pPr>
        <w:spacing w:before="0" w:after="160"/>
        <w:pBdr>
          <w:bottom w:val="single" w:sz="4" w:space="2" w:color="9aa6b4"/>
        </w:pBdr>
      </w:pPr>
    </w:p>
    <w:p>
      <w:pPr>
        <w:spacing w:before="0" w:after="160"/>
        <w:pBdr>
          <w:bottom w:val="single" w:sz="4" w:space="2" w:color="9aa6b4"/>
        </w:pBdr>
      </w:pPr>
    </w:p>
    <w:p>
      <w:pPr>
        <w:spacing w:before="0" w:after="160"/>
        <w:pBdr>
          <w:bottom w:val="single" w:sz="4" w:space="2" w:color="9aa6b4"/>
        </w:pBdr>
      </w:pPr>
    </w:p>
    <w:p>
      <w:pPr>
        <w:spacing w:before="0" w:after="160"/>
        <w:pBdr>
          <w:bottom w:val="single" w:sz="4" w:space="2" w:color="9aa6b4"/>
        </w:pBdr>
      </w:pPr>
    </w:p>
    <w:p>
      <w:pPr>
        <w:spacing w:before="0" w:after="160"/>
        <w:pBdr>
          <w:bottom w:val="single" w:sz="4" w:space="2" w:color="9aa6b4"/>
        </w:pBdr>
      </w:pPr>
    </w:p>
    <w:p>
      <w:pPr>
        <w:spacing w:before="240" w:after="60"/>
        <w:pBdr>
          <w:bottom w:val="single" w:sz="10" w:space="2" w:color="1e2a4a"/>
        </w:pBdr>
      </w:pPr>
      <w:r>
        <w:rPr>
          <w:rFonts w:ascii="Arial" w:hAnsi="Arial" w:cs="Arial" w:eastAsia="KaiTi"/>
          <w:b/>
          <w:color w:val="1E2A4A"/>
          <w:sz w:val="26"/>
        </w:rPr>
        <w:t>C ▎《孔乙己》手法精读</w:t>
      </w:r>
    </w:p>
    <w:p>
      <w:pPr>
        <w:spacing w:before="40" w:after="80"/>
      </w:pPr>
      <w:r>
        <w:rPr>
          <w:rFonts w:ascii="Arial" w:hAnsi="Arial" w:cs="Arial" w:eastAsia="KaiTi"/>
          <w:b w:val="0"/>
          <w:sz w:val="21"/>
        </w:rPr>
        <w:t>【孔乙己·手法精读】——逐句细读鲁迅的文字。每行先读引文，再在右栏自己填出「手法 + 效果」：先判断作者用了哪一种手法，再想这样写让你读出了什么。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1e2a4a"/>
          </w:tcPr>
          <w:p>
            <w:r>
              <w:rPr>
                <w:rFonts w:ascii="Arial" w:hAnsi="Arial" w:cs="Arial" w:eastAsia="KaiTi"/>
                <w:b/>
                <w:color w:val="FFFFFF"/>
                <w:sz w:val="20"/>
              </w:rPr>
              <w:t>原文句子</w:t>
            </w:r>
          </w:p>
        </w:tc>
        <w:tc>
          <w:tcPr>
            <w:tcW w:type="dxa" w:w="3364"/>
            <w:shd w:val="clear" w:fill="1e2a4a"/>
          </w:tcPr>
          <w:p>
            <w:r>
              <w:rPr>
                <w:rFonts w:ascii="Arial" w:hAnsi="Arial" w:cs="Arial" w:eastAsia="KaiTi"/>
                <w:b/>
                <w:color w:val="FFFFFF"/>
                <w:sz w:val="20"/>
              </w:rPr>
              <w:t>手法</w:t>
            </w:r>
          </w:p>
        </w:tc>
        <w:tc>
          <w:tcPr>
            <w:tcW w:type="dxa" w:w="3364"/>
            <w:shd w:val="clear" w:fill="1e2a4a"/>
          </w:tcPr>
          <w:p>
            <w:r>
              <w:rPr>
                <w:rFonts w:ascii="Arial" w:hAnsi="Arial" w:cs="Arial" w:eastAsia="KaiTi"/>
                <w:b/>
                <w:color w:val="FFFFFF"/>
                <w:sz w:val="20"/>
              </w:rPr>
              <w:t>效果</w:t>
            </w:r>
          </w:p>
        </w:tc>
      </w:tr>
      <w:tr>
        <w:tc>
          <w:tcPr>
            <w:tcW w:type="dxa" w:w="3364"/>
          </w:tcPr>
          <w:p>
            <w:r>
              <w:rPr>
                <w:rFonts w:ascii="Arial" w:hAnsi="Arial" w:cs="Arial" w:eastAsia="KaiTi"/>
                <w:b w:val="0"/>
                <w:sz w:val="20"/>
              </w:rPr>
              <w:t>「孔乙己是站着喝酒而穿长衫的唯一的人」</w:t>
            </w:r>
          </w:p>
          <w:p>
            <w:r>
              <w:rPr>
                <w:rFonts w:ascii="Arial" w:hAnsi="Arial" w:cs="Arial" w:eastAsia="KaiTi"/>
                <w:b w:val="0"/>
                <w:color w:val="5D6875"/>
                <w:sz w:val="17"/>
              </w:rPr>
              <w:t>开篇第一句同时写了他喝酒的'姿态'和他穿的'衣着'。在咸亨酒店里，'站着喝酒'通常是哪一类客人？'穿长衫'又往往代表什么身份？作者把这两点写在同一个人身上，用了什么手法？再想想'唯一'这个词加在这里，让你对孔乙己产生了怎样的印象？请填：手法 + 效果。</w:t>
            </w:r>
          </w:p>
        </w:tc>
        <w:tc>
          <w:tcPr>
            <w:tcW w:type="dxa" w:w="3364"/>
          </w:tcPr>
          <w:p/>
          <w:p/>
        </w:tc>
        <w:tc>
          <w:tcPr>
            <w:tcW w:type="dxa" w:w="3364"/>
          </w:tcPr>
          <w:p/>
          <w:p/>
        </w:tc>
      </w:tr>
      <w:tr>
        <w:tc>
          <w:tcPr>
            <w:tcW w:type="dxa" w:w="3364"/>
          </w:tcPr>
          <w:p>
            <w:r>
              <w:rPr>
                <w:rFonts w:ascii="Arial" w:hAnsi="Arial" w:cs="Arial" w:eastAsia="KaiTi"/>
                <w:b w:val="0"/>
                <w:sz w:val="20"/>
              </w:rPr>
              <w:t>「他对人说话，总是满口之乎者也」</w:t>
            </w:r>
          </w:p>
          <w:p>
            <w:r>
              <w:rPr>
                <w:rFonts w:ascii="Arial" w:hAnsi="Arial" w:cs="Arial" w:eastAsia="KaiTi"/>
                <w:b w:val="0"/>
                <w:color w:val="5D6875"/>
                <w:sz w:val="17"/>
              </w:rPr>
              <w:t>'之乎者也'是古书里的文言词。一个在酒店里和普通客人打交道的人，开口却总是这些词。作者是借他的什么来刻画这个人？这样的说话方式让你看出孔乙己怎样的身份意识或心理？请填：手法 + 效果。</w:t>
            </w:r>
          </w:p>
        </w:tc>
        <w:tc>
          <w:tcPr>
            <w:tcW w:type="dxa" w:w="3364"/>
          </w:tcPr>
          <w:p/>
          <w:p/>
        </w:tc>
        <w:tc>
          <w:tcPr>
            <w:tcW w:type="dxa" w:w="3364"/>
          </w:tcPr>
          <w:p/>
          <w:p/>
        </w:tc>
      </w:tr>
      <w:tr>
        <w:tc>
          <w:tcPr>
            <w:tcW w:type="dxa" w:w="3364"/>
          </w:tcPr>
          <w:p>
            <w:r>
              <w:rPr>
                <w:rFonts w:ascii="Arial" w:hAnsi="Arial" w:cs="Arial" w:eastAsia="KaiTi"/>
                <w:b w:val="0"/>
                <w:sz w:val="20"/>
              </w:rPr>
              <w:t>「便排出九文大钱……他从破衣袋里摸出四文大钱」</w:t>
            </w:r>
          </w:p>
          <w:p>
            <w:r>
              <w:rPr>
                <w:rFonts w:ascii="Arial" w:hAnsi="Arial" w:cs="Arial" w:eastAsia="KaiTi"/>
                <w:b w:val="0"/>
                <w:color w:val="5D6875"/>
                <w:sz w:val="17"/>
              </w:rPr>
              <w:t>同一个人付钱，前一次'排出九文'，后一次'摸出四文'。先比较'排'和'摸'这两个动词，再比较'九文'和'四文'这两个数字——作者把前后两处放在一起，是什么手法？这一前一后，让你读出孔乙己的处境发生了怎样的变化？请填：手法 + 效果。</w:t>
            </w:r>
          </w:p>
        </w:tc>
        <w:tc>
          <w:tcPr>
            <w:tcW w:type="dxa" w:w="3364"/>
          </w:tcPr>
          <w:p/>
          <w:p/>
        </w:tc>
        <w:tc>
          <w:tcPr>
            <w:tcW w:type="dxa" w:w="3364"/>
          </w:tcPr>
          <w:p/>
          <w:p/>
        </w:tc>
      </w:tr>
      <w:tr>
        <w:tc>
          <w:tcPr>
            <w:tcW w:type="dxa" w:w="3364"/>
          </w:tcPr>
          <w:p>
            <w:r>
              <w:rPr>
                <w:rFonts w:ascii="Arial" w:hAnsi="Arial" w:cs="Arial" w:eastAsia="KaiTi"/>
                <w:b w:val="0"/>
                <w:sz w:val="20"/>
              </w:rPr>
              <w:t>「窃书不能算偷……读书人的事，能算偷么？」</w:t>
            </w:r>
          </w:p>
          <w:p>
            <w:r>
              <w:rPr>
                <w:rFonts w:ascii="Arial" w:hAnsi="Arial" w:cs="Arial" w:eastAsia="KaiTi"/>
                <w:b w:val="0"/>
                <w:color w:val="5D6875"/>
                <w:sz w:val="17"/>
              </w:rPr>
              <w:t>'窃'和'偷'意思相近，孔乙己却坚持要把它们分开。他这样为自己辩白，你读了觉得可笑还是可悲？作者写下这句话，对孔乙己、以及他所信奉的那一套读书人观念，流露出怎样的态度？这种'说的和实际相反'的写法是什么手法？请填：手法 + 效果。</w:t>
            </w:r>
          </w:p>
        </w:tc>
        <w:tc>
          <w:tcPr>
            <w:tcW w:type="dxa" w:w="3364"/>
          </w:tcPr>
          <w:p/>
          <w:p/>
        </w:tc>
        <w:tc>
          <w:tcPr>
            <w:tcW w:type="dxa" w:w="3364"/>
          </w:tcPr>
          <w:p/>
          <w:p/>
        </w:tc>
      </w:tr>
      <w:tr>
        <w:tc>
          <w:tcPr>
            <w:tcW w:type="dxa" w:w="3364"/>
          </w:tcPr>
          <w:p>
            <w:r>
              <w:rPr>
                <w:rFonts w:ascii="Arial" w:hAnsi="Arial" w:cs="Arial" w:eastAsia="KaiTi"/>
                <w:b w:val="0"/>
                <w:sz w:val="20"/>
              </w:rPr>
              <w:t>「他便给他们茴香豆吃，一人一颗……不多不多！多乎哉？不多也」</w:t>
            </w:r>
          </w:p>
          <w:p>
            <w:r>
              <w:rPr>
                <w:rFonts w:ascii="Arial" w:hAnsi="Arial" w:cs="Arial" w:eastAsia="KaiTi"/>
                <w:b w:val="0"/>
                <w:color w:val="5D6875"/>
                <w:sz w:val="17"/>
              </w:rPr>
              <w:t>作者没有直接评价孔乙己是什么样的人，而是写下'一人一颗'这个小动作和'多乎哉？不多也'这句口头禅。这种从极小处落笔来写人的写法是什么手法？这一颗豆子和这句文绉绉的话，分别让你看见孔乙己性格里的哪一面？请填：手法 + 效果。</w:t>
            </w:r>
          </w:p>
        </w:tc>
        <w:tc>
          <w:tcPr>
            <w:tcW w:type="dxa" w:w="3364"/>
          </w:tcPr>
          <w:p/>
          <w:p/>
        </w:tc>
        <w:tc>
          <w:tcPr>
            <w:tcW w:type="dxa" w:w="3364"/>
          </w:tcPr>
          <w:p/>
          <w:p/>
        </w:tc>
      </w:tr>
      <w:tr>
        <w:tc>
          <w:tcPr>
            <w:tcW w:type="dxa" w:w="3364"/>
          </w:tcPr>
          <w:p>
            <w:r>
              <w:rPr>
                <w:rFonts w:ascii="Arial" w:hAnsi="Arial" w:cs="Arial" w:eastAsia="KaiTi"/>
                <w:b w:val="0"/>
                <w:sz w:val="20"/>
              </w:rPr>
              <w:t>「店内外充满了快活的空气」</w:t>
            </w:r>
          </w:p>
          <w:p>
            <w:r>
              <w:rPr>
                <w:rFonts w:ascii="Arial" w:hAnsi="Arial" w:cs="Arial" w:eastAsia="KaiTi"/>
                <w:b w:val="0"/>
                <w:color w:val="5D6875"/>
                <w:sz w:val="17"/>
              </w:rPr>
              <w:t>孔乙己被人取笑、被人揭短，可作者偏偏去写'别人'的反应——'快活的空气'。作者不直接评说孔乙己的处境，而是写周围人的态度，这是什么手法？众人的'快活'和孔乙己当时的境遇之间，形成了怎样的落差？这落差让你读出作者怎样的用意？请填：手法 + 效果。</w:t>
            </w:r>
          </w:p>
        </w:tc>
        <w:tc>
          <w:tcPr>
            <w:tcW w:type="dxa" w:w="3364"/>
          </w:tcPr>
          <w:p/>
          <w:p/>
        </w:tc>
        <w:tc>
          <w:tcPr>
            <w:tcW w:type="dxa" w:w="3364"/>
          </w:tcPr>
          <w:p/>
          <w:p/>
        </w:tc>
      </w:tr>
      <w:tr>
        <w:tc>
          <w:tcPr>
            <w:tcW w:type="dxa" w:w="3364"/>
          </w:tcPr>
          <w:p>
            <w:r>
              <w:rPr>
                <w:rFonts w:ascii="Arial" w:hAnsi="Arial" w:cs="Arial" w:eastAsia="KaiTi"/>
                <w:b w:val="0"/>
                <w:sz w:val="20"/>
              </w:rPr>
              <w:t>「大约孔乙己的确死了」</w:t>
            </w:r>
          </w:p>
          <w:p>
            <w:r>
              <w:rPr>
                <w:rFonts w:ascii="Arial" w:hAnsi="Arial" w:cs="Arial" w:eastAsia="KaiTi"/>
                <w:b w:val="0"/>
                <w:color w:val="5D6875"/>
                <w:sz w:val="17"/>
              </w:rPr>
              <w:t>'大约'表示不确定，'的确'表示确定——两个意思相反的词却用在同一句里。这是作者写错了，还是有意这样写？'大约'透露出旁人对孔乙己的什么态度？把这两个词放在一起，又让你对孔乙己的结局产生怎样的感受？请填：手法 + 效果。</w:t>
            </w:r>
          </w:p>
        </w:tc>
        <w:tc>
          <w:tcPr>
            <w:tcW w:type="dxa" w:w="3364"/>
          </w:tcPr>
          <w:p/>
          <w:p/>
        </w:tc>
        <w:tc>
          <w:tcPr>
            <w:tcW w:type="dxa" w:w="3364"/>
          </w:tcPr>
          <w:p/>
          <w:p/>
        </w:tc>
      </w:tr>
    </w:tbl>
    <w:p>
      <w:pPr>
        <w:spacing w:before="40" w:after="80"/>
      </w:pPr>
      <w:r>
        <w:rPr>
          <w:rFonts w:ascii="Arial" w:hAnsi="Arial" w:cs="Arial" w:eastAsia="KaiTi"/>
          <w:b/>
          <w:sz w:val="21"/>
        </w:rPr>
        <w:t>1. 聚焦动作之变：把'便排出九文大钱'和'他从破衣袋里摸出四文大钱'两处并排细读。'排'与'摸'一字之差，分别让你看出孔乙己怎样的心理与处境？钱数从九文到四文，这'动作 + 数字'的前后变化，又交代了他命运的什么转折？请结合这两处引文，自己分析作者这样写产生了怎样的表达效果。</w:t>
      </w:r>
    </w:p>
    <w:p>
      <w:pPr>
        <w:spacing w:before="0" w:after="160"/>
        <w:pBdr>
          <w:bottom w:val="single" w:sz="4" w:space="2" w:color="9aa6b4"/>
        </w:pBdr>
      </w:pPr>
    </w:p>
    <w:p>
      <w:pPr>
        <w:spacing w:before="0" w:after="160"/>
        <w:pBdr>
          <w:bottom w:val="single" w:sz="4" w:space="2" w:color="9aa6b4"/>
        </w:pBdr>
      </w:pPr>
    </w:p>
    <w:p>
      <w:pPr>
        <w:spacing w:before="0" w:after="160"/>
        <w:pBdr>
          <w:bottom w:val="single" w:sz="4" w:space="2" w:color="9aa6b4"/>
        </w:pBdr>
      </w:pPr>
    </w:p>
    <w:p>
      <w:pPr>
        <w:spacing w:before="40" w:after="80"/>
      </w:pPr>
      <w:r>
        <w:rPr>
          <w:rFonts w:ascii="Arial" w:hAnsi="Arial" w:cs="Arial" w:eastAsia="KaiTi"/>
          <w:b/>
          <w:sz w:val="21"/>
        </w:rPr>
        <w:t>2. 聚焦众人之笑：通读全文，找出写到'笑'或'快活'的句子（如'店内外充满了快活的空气'）。作者为什么反复去写旁人的反应，而不直接抒发对孔乙己的同情？请你判断：这是哪一种手法？众人的态度与孔乙己的处境形成了怎样的关系？这样写，对你理解当时社会、以及这篇小说要批判的东西，有什么作用？请结合引文写出你的分析。</w:t>
      </w:r>
    </w:p>
    <w:p>
      <w:pPr>
        <w:spacing w:before="0" w:after="160"/>
        <w:pBdr>
          <w:bottom w:val="single" w:sz="4" w:space="2" w:color="9aa6b4"/>
        </w:pBdr>
      </w:pPr>
    </w:p>
    <w:p>
      <w:pPr>
        <w:spacing w:before="0" w:after="160"/>
        <w:pBdr>
          <w:bottom w:val="single" w:sz="4" w:space="2" w:color="9aa6b4"/>
        </w:pBdr>
      </w:pPr>
    </w:p>
    <w:p>
      <w:pPr>
        <w:spacing w:before="0" w:after="160"/>
        <w:pBdr>
          <w:bottom w:val="single" w:sz="4" w:space="2" w:color="9aa6b4"/>
        </w:pBdr>
      </w:pPr>
    </w:p>
    <w:p>
      <w:pPr>
        <w:spacing w:before="240" w:after="60"/>
        <w:pBdr>
          <w:bottom w:val="single" w:sz="10" w:space="2" w:color="1e2a4a"/>
        </w:pBdr>
      </w:pPr>
      <w:r>
        <w:rPr>
          <w:rFonts w:ascii="Arial" w:hAnsi="Arial" w:cs="Arial" w:eastAsia="KaiTi"/>
          <w:b/>
          <w:color w:val="1E2A4A"/>
          <w:sz w:val="26"/>
        </w:rPr>
        <w:t>D ▎两文比较表 Compare the two</w:t>
      </w:r>
    </w:p>
    <w:p>
      <w:pPr>
        <w:spacing w:before="40" w:after="80"/>
      </w:pPr>
      <w:r>
        <w:rPr>
          <w:rFonts w:ascii="Arial" w:hAnsi="Arial" w:cs="Arial" w:eastAsia="KaiTi"/>
          <w:b w:val="0"/>
          <w:sz w:val="21"/>
        </w:rPr>
        <w:t>根据两文，填写下表（为 Q4 写作做准备）。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1e2a4a"/>
          </w:tcPr>
          <w:p>
            <w:pPr>
              <w:spacing w:after="40"/>
            </w:pPr>
            <w:r>
              <w:rPr>
                <w:rFonts w:ascii="Arial" w:hAnsi="Arial" w:cs="Arial" w:eastAsia="KaiTi"/>
                <w:b/>
                <w:color w:val="FFFFFF"/>
                <w:sz w:val="20"/>
              </w:rPr>
              <w:t>对照角度</w:t>
            </w:r>
          </w:p>
        </w:tc>
        <w:tc>
          <w:tcPr>
            <w:tcW w:type="dxa" w:w="3364"/>
            <w:shd w:val="clear" w:fill="1e2a4a"/>
          </w:tcPr>
          <w:p>
            <w:pPr>
              <w:spacing w:after="40"/>
            </w:pPr>
            <w:r>
              <w:rPr>
                <w:rFonts w:ascii="Arial" w:hAnsi="Arial" w:cs="Arial" w:eastAsia="KaiTi"/>
                <w:b/>
                <w:color w:val="FFFFFF"/>
                <w:sz w:val="20"/>
              </w:rPr>
              <w:t>范进（吴敬梓）</w:t>
            </w:r>
          </w:p>
        </w:tc>
        <w:tc>
          <w:tcPr>
            <w:tcW w:type="dxa" w:w="3364"/>
            <w:shd w:val="clear" w:fill="1e2a4a"/>
          </w:tcPr>
          <w:p>
            <w:pPr>
              <w:spacing w:after="40"/>
            </w:pPr>
            <w:r>
              <w:rPr>
                <w:rFonts w:ascii="Arial" w:hAnsi="Arial" w:cs="Arial" w:eastAsia="KaiTi"/>
                <w:b/>
                <w:color w:val="FFFFFF"/>
                <w:sz w:val="20"/>
              </w:rPr>
              <w:t>孔乙己（鲁迅）</w:t>
            </w:r>
          </w:p>
        </w:tc>
      </w:tr>
      <w:tr>
        <w:tc>
          <w:tcPr>
            <w:tcW w:type="dxa" w:w="3364"/>
            <w:shd w:val="clear" w:fill="eef2f7"/>
          </w:tcPr>
          <w:p>
            <w:r>
              <w:rPr>
                <w:rFonts w:ascii="Arial" w:hAnsi="Arial" w:cs="Arial" w:eastAsia="KaiTi"/>
                <w:b/>
                <w:color w:val="1E2A4A"/>
                <w:sz w:val="20"/>
              </w:rPr>
              <w:t>科举结果（中举 / 屡试不第）</w:t>
            </w:r>
          </w:p>
        </w:tc>
        <w:tc>
          <w:tcPr>
            <w:tcW w:type="dxa" w:w="3364"/>
          </w:tcPr>
          <w:p/>
          <w:p/>
        </w:tc>
        <w:tc>
          <w:tcPr>
            <w:tcW w:type="dxa" w:w="3364"/>
          </w:tcPr>
          <w:p/>
          <w:p/>
        </w:tc>
      </w:tr>
      <w:tr>
        <w:tc>
          <w:tcPr>
            <w:tcW w:type="dxa" w:w="3364"/>
            <w:shd w:val="clear" w:fill="eef2f7"/>
          </w:tcPr>
          <w:p>
            <w:r>
              <w:rPr>
                <w:rFonts w:ascii="Arial" w:hAnsi="Arial" w:cs="Arial" w:eastAsia="KaiTi"/>
                <w:b/>
                <w:color w:val="1E2A4A"/>
                <w:sz w:val="20"/>
              </w:rPr>
              <w:t>人物结局（命运走向）</w:t>
            </w:r>
          </w:p>
        </w:tc>
        <w:tc>
          <w:tcPr>
            <w:tcW w:type="dxa" w:w="3364"/>
          </w:tcPr>
          <w:p/>
          <w:p/>
        </w:tc>
        <w:tc>
          <w:tcPr>
            <w:tcW w:type="dxa" w:w="3364"/>
          </w:tcPr>
          <w:p/>
          <w:p/>
        </w:tc>
      </w:tr>
      <w:tr>
        <w:tc>
          <w:tcPr>
            <w:tcW w:type="dxa" w:w="3364"/>
            <w:shd w:val="clear" w:fill="eef2f7"/>
          </w:tcPr>
          <w:p>
            <w:r>
              <w:rPr>
                <w:rFonts w:ascii="Arial" w:hAnsi="Arial" w:cs="Arial" w:eastAsia="KaiTi"/>
                <w:b/>
                <w:color w:val="1E2A4A"/>
                <w:sz w:val="20"/>
              </w:rPr>
              <w:t>周围人态度变化（如胡屠户、张乡绅、酒客）</w:t>
            </w:r>
          </w:p>
        </w:tc>
        <w:tc>
          <w:tcPr>
            <w:tcW w:type="dxa" w:w="3364"/>
          </w:tcPr>
          <w:p/>
          <w:p/>
        </w:tc>
        <w:tc>
          <w:tcPr>
            <w:tcW w:type="dxa" w:w="3364"/>
          </w:tcPr>
          <w:p/>
          <w:p/>
        </w:tc>
      </w:tr>
      <w:tr>
        <w:tc>
          <w:tcPr>
            <w:tcW w:type="dxa" w:w="3364"/>
            <w:shd w:val="clear" w:fill="eef2f7"/>
          </w:tcPr>
          <w:p>
            <w:r>
              <w:rPr>
                <w:rFonts w:ascii="Arial" w:hAnsi="Arial" w:cs="Arial" w:eastAsia="KaiTi"/>
                <w:b/>
                <w:color w:val="1E2A4A"/>
                <w:sz w:val="20"/>
              </w:rPr>
              <w:t>主要表现手法（限选：动作描写 / 语言描写 / 心理描写 / 细节描写 / 侧面描写 / 对比 / 反讽 / 夸张 / 白描 / 象征）</w:t>
            </w:r>
          </w:p>
        </w:tc>
        <w:tc>
          <w:tcPr>
            <w:tcW w:type="dxa" w:w="3364"/>
          </w:tcPr>
          <w:p/>
          <w:p/>
        </w:tc>
        <w:tc>
          <w:tcPr>
            <w:tcW w:type="dxa" w:w="3364"/>
          </w:tcPr>
          <w:p/>
          <w:p/>
        </w:tc>
      </w:tr>
      <w:tr>
        <w:tc>
          <w:tcPr>
            <w:tcW w:type="dxa" w:w="3364"/>
            <w:shd w:val="clear" w:fill="eef2f7"/>
          </w:tcPr>
          <w:p>
            <w:r>
              <w:rPr>
                <w:rFonts w:ascii="Arial" w:hAnsi="Arial" w:cs="Arial" w:eastAsia="KaiTi"/>
                <w:b/>
                <w:color w:val="1E2A4A"/>
                <w:sz w:val="20"/>
              </w:rPr>
              <w:t>“笑”的性质（谁在笑、为何而笑、笑中藏着什么）</w:t>
            </w:r>
          </w:p>
        </w:tc>
        <w:tc>
          <w:tcPr>
            <w:tcW w:type="dxa" w:w="3364"/>
          </w:tcPr>
          <w:p/>
          <w:p/>
        </w:tc>
        <w:tc>
          <w:tcPr>
            <w:tcW w:type="dxa" w:w="3364"/>
          </w:tcPr>
          <w:p/>
          <w:p/>
        </w:tc>
      </w:tr>
      <w:tr>
        <w:tc>
          <w:tcPr>
            <w:tcW w:type="dxa" w:w="3364"/>
            <w:shd w:val="clear" w:fill="eef2f7"/>
          </w:tcPr>
          <w:p>
            <w:r>
              <w:rPr>
                <w:rFonts w:ascii="Arial" w:hAnsi="Arial" w:cs="Arial" w:eastAsia="KaiTi"/>
                <w:b/>
                <w:color w:val="1E2A4A"/>
                <w:sz w:val="20"/>
              </w:rPr>
              <w:t>讽刺锋芒所指（讽刺的对象与矛头）</w:t>
            </w:r>
          </w:p>
        </w:tc>
        <w:tc>
          <w:tcPr>
            <w:tcW w:type="dxa" w:w="3364"/>
          </w:tcPr>
          <w:p/>
          <w:p/>
        </w:tc>
        <w:tc>
          <w:tcPr>
            <w:tcW w:type="dxa" w:w="3364"/>
          </w:tcPr>
          <w:p/>
          <w:p/>
        </w:tc>
      </w:tr>
      <w:tr>
        <w:tc>
          <w:tcPr>
            <w:tcW w:type="dxa" w:w="3364"/>
            <w:shd w:val="clear" w:fill="eef2f7"/>
          </w:tcPr>
          <w:p>
            <w:r>
              <w:rPr>
                <w:rFonts w:ascii="Arial" w:hAnsi="Arial" w:cs="Arial" w:eastAsia="KaiTi"/>
                <w:b/>
                <w:color w:val="1E2A4A"/>
                <w:sz w:val="20"/>
              </w:rPr>
              <w:t>体裁基调（喜剧色彩 or 悲剧底色）</w:t>
            </w:r>
          </w:p>
        </w:tc>
        <w:tc>
          <w:tcPr>
            <w:tcW w:type="dxa" w:w="3364"/>
          </w:tcPr>
          <w:p/>
          <w:p/>
        </w:tc>
        <w:tc>
          <w:tcPr>
            <w:tcW w:type="dxa" w:w="3364"/>
          </w:tcPr>
          <w:p/>
          <w:p/>
        </w:tc>
      </w:tr>
    </w:tbl>
    <w:p>
      <w:pPr>
        <w:spacing w:before="40" w:after="80"/>
      </w:pPr>
      <w:r>
        <w:rPr>
          <w:rFonts w:ascii="Arial" w:hAnsi="Arial" w:cs="Arial" w:eastAsia="KaiTi"/>
          <w:b/>
          <w:sz w:val="21"/>
        </w:rPr>
        <w:t>1. 【共同点】两文都以一个读书人为中心，借科举制度下的命运折射作者对教育与功名的批判。请结合两文的具体情节与引文，分析它们在“批判科举制度”这一主题上的共同立场，并自行判断各自运用了哪些手法（限选：动作描写 / 语言描写 / 心理描写 / 细节描写 / 侧面描写 / 对比 / 反讽 / 夸张 / 白描 / 象征）来传达这一批判。</w:t>
      </w:r>
    </w:p>
    <w:p>
      <w:pPr>
        <w:spacing w:before="0" w:after="160"/>
        <w:pBdr>
          <w:bottom w:val="single" w:sz="4" w:space="2" w:color="9aa6b4"/>
        </w:pBdr>
      </w:pPr>
    </w:p>
    <w:p>
      <w:pPr>
        <w:spacing w:before="0" w:after="160"/>
        <w:pBdr>
          <w:bottom w:val="single" w:sz="4" w:space="2" w:color="9aa6b4"/>
        </w:pBdr>
      </w:pPr>
    </w:p>
    <w:p>
      <w:pPr>
        <w:spacing w:before="40" w:after="80"/>
      </w:pPr>
      <w:r>
        <w:rPr>
          <w:rFonts w:ascii="Arial" w:hAnsi="Arial" w:cs="Arial" w:eastAsia="KaiTi"/>
          <w:b/>
          <w:sz w:val="21"/>
        </w:rPr>
        <w:t>2. 【不同点】同样写科举下的读书人，范进“中了”而孔乙己“连半个秀才也捞不到”。请从“结局”与“周围人态度”两个角度切入，比较两文笔下命运的差异，并思考：作者借这一“成”一“败”的对照，分别揭示了科举制度怎样不同的危害？</w:t>
      </w:r>
    </w:p>
    <w:p>
      <w:pPr>
        <w:spacing w:before="0" w:after="160"/>
        <w:pBdr>
          <w:bottom w:val="single" w:sz="4" w:space="2" w:color="9aa6b4"/>
        </w:pBdr>
      </w:pPr>
    </w:p>
    <w:p>
      <w:pPr>
        <w:spacing w:before="0" w:after="160"/>
        <w:pBdr>
          <w:bottom w:val="single" w:sz="4" w:space="2" w:color="9aa6b4"/>
        </w:pBdr>
      </w:pPr>
    </w:p>
    <w:p>
      <w:pPr>
        <w:spacing w:before="40" w:after="80"/>
      </w:pPr>
      <w:r>
        <w:rPr>
          <w:rFonts w:ascii="Arial" w:hAnsi="Arial" w:cs="Arial" w:eastAsia="KaiTi"/>
          <w:b/>
          <w:sz w:val="21"/>
        </w:rPr>
        <w:t>3. 【手法与情感】两文都写到“笑”，但笑的性质与作者寄寓的情感并不相同（如《范进中举》的“拍着手大笑”与《孔乙己》中“店内外充满了快活的空气”）。请先指出这两处“笑”分别是谁在笑、笑的对象是谁；再从限选清单（动作描写 / 语言描写 / 心理描写 / 细节描写 / 侧面描写 / 对比 / 反讽 / 夸张 / 白描 / 象征）中自行判断作者各运用了哪些手法，并分析作者如何借此让读者由“笑”转向“思”。</w:t>
      </w:r>
    </w:p>
    <w:p>
      <w:pPr>
        <w:spacing w:before="0" w:after="160"/>
        <w:pBdr>
          <w:bottom w:val="single" w:sz="4" w:space="2" w:color="9aa6b4"/>
        </w:pBdr>
      </w:pPr>
    </w:p>
    <w:p>
      <w:pPr>
        <w:spacing w:before="0" w:after="160"/>
        <w:pBdr>
          <w:bottom w:val="single" w:sz="4" w:space="2" w:color="9aa6b4"/>
        </w:pBdr>
      </w:pPr>
    </w:p>
    <w:p>
      <w:pPr>
        <w:spacing w:before="240" w:after="60"/>
        <w:pBdr>
          <w:bottom w:val="single" w:sz="10" w:space="2" w:color="1e2a4a"/>
        </w:pBdr>
      </w:pPr>
      <w:r>
        <w:rPr>
          <w:rFonts w:ascii="Arial" w:hAnsi="Arial" w:cs="Arial" w:eastAsia="KaiTi"/>
          <w:b/>
          <w:color w:val="1E2A4A"/>
          <w:sz w:val="26"/>
        </w:rPr>
        <w:t>E ▎Q4 跨文本比较写作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fill="fff8e6"/>
          </w:tcPr>
          <w:p>
            <w:r>
              <w:rPr>
                <w:rFonts w:ascii="Arial" w:hAnsi="Arial" w:cs="Arial" w:eastAsia="KaiTi"/>
                <w:b/>
                <w:color w:val="1E2A4A"/>
                <w:sz w:val="21"/>
              </w:rPr>
              <w:t>✍️ 题目</w:t>
            </w:r>
          </w:p>
          <w:p>
            <w:pPr>
              <w:spacing w:after="40"/>
            </w:pPr>
            <w:r>
              <w:rPr>
                <w:rFonts w:ascii="Arial" w:hAnsi="Arial" w:cs="Arial" w:eastAsia="KaiTi"/>
                <w:b w:val="0"/>
                <w:sz w:val="20"/>
              </w:rPr>
              <w:t>• 题目（Q4 跨文本比较·25 分）：「同一套科举/旧式教育，能把读书人捧成癫狂，也能把读书人逼成枯骨。」请比较《范进中举》中的范进与《孔乙己》中的孔乙己，分析两位作者如何通过内容与语言特色，揭示这套教育制度对读书人的扭曲与吞噬。（议题 2.2 教育）</w:t>
              <w:br/>
              <w:br/>
              <w:t>学生任务：写一篇四段比较议论文（一部作品独立成一段）。开头点议题、亮立场、点两部作品；范进段、孔乙己段各用三个小 TEEL；结尾以「综上所述」收束于「殊途同归·制度之过」。本单只给支架与提示，请自行填写、不要照抄任何范文。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fill="eef6f1"/>
          </w:tcPr>
          <w:p>
            <w:r>
              <w:rPr>
                <w:rFonts w:ascii="Arial" w:hAnsi="Arial" w:cs="Arial" w:eastAsia="KaiTi"/>
                <w:b/>
                <w:color w:val="1E2A4A"/>
                <w:sz w:val="21"/>
              </w:rPr>
              <w:t>🔍 审题</w:t>
            </w:r>
          </w:p>
          <w:p>
            <w:pPr>
              <w:spacing w:after="40"/>
            </w:pPr>
            <w:r>
              <w:rPr>
                <w:rFonts w:ascii="Arial" w:hAnsi="Arial" w:cs="Arial" w:eastAsia="KaiTi"/>
                <w:b w:val="0"/>
                <w:sz w:val="20"/>
              </w:rPr>
              <w:t>• 议题：本题考的是『科举/旧式教育制度如何扭曲、吞噬读书人』——焦点在『制度之过』，不是个人品德好坏，落笔前先想清楚『谁在害人』。</w:t>
            </w:r>
          </w:p>
          <w:p>
            <w:pPr>
              <w:spacing w:after="40"/>
            </w:pPr>
            <w:r>
              <w:rPr>
                <w:rFonts w:ascii="Arial" w:hAnsi="Arial" w:cs="Arial" w:eastAsia="KaiTi"/>
                <w:b w:val="0"/>
                <w:sz w:val="20"/>
              </w:rPr>
              <w:t>• 立场：必须鲜明一边倒（如『制度是元凶』），切忌骑墙——不要写『一方面…另一方面…』或『制度也有好处』来稀释观点。</w:t>
            </w:r>
          </w:p>
          <w:p>
            <w:pPr>
              <w:spacing w:after="40"/>
            </w:pPr>
            <w:r>
              <w:rPr>
                <w:rFonts w:ascii="Arial" w:hAnsi="Arial" w:cs="Arial" w:eastAsia="KaiTi"/>
                <w:b w:val="0"/>
                <w:sz w:val="20"/>
              </w:rPr>
              <w:t>• 范围：只能写范进与孔乙己两个人物、两部作品；一部独立成一段，比较点放在开头与结尾的『殊途同归』，正文段内不要混引另一部作品。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Arial" w:hAnsi="Arial" w:cs="Arial" w:eastAsia="KaiTi"/>
          <w:b/>
          <w:color w:val="4A6A8A"/>
          <w:sz w:val="22"/>
        </w:rPr>
        <w:t>四段规划表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1e2a4a"/>
          </w:tcPr>
          <w:p>
            <w:pPr>
              <w:spacing w:after="40"/>
            </w:pPr>
            <w:r>
              <w:rPr>
                <w:rFonts w:ascii="Arial" w:hAnsi="Arial" w:cs="Arial" w:eastAsia="KaiTi"/>
                <w:b/>
                <w:color w:val="FFFFFF"/>
                <w:sz w:val="20"/>
              </w:rPr>
              <w:t>段落</w:t>
            </w:r>
          </w:p>
        </w:tc>
        <w:tc>
          <w:tcPr>
            <w:tcW w:type="dxa" w:w="3364"/>
            <w:shd w:val="clear" w:fill="1e2a4a"/>
          </w:tcPr>
          <w:p>
            <w:pPr>
              <w:spacing w:after="40"/>
            </w:pPr>
            <w:r>
              <w:rPr>
                <w:rFonts w:ascii="Arial" w:hAnsi="Arial" w:cs="Arial" w:eastAsia="KaiTi"/>
                <w:b/>
                <w:color w:val="FFFFFF"/>
                <w:sz w:val="20"/>
              </w:rPr>
              <w:t>写作指引</w:t>
            </w:r>
          </w:p>
        </w:tc>
        <w:tc>
          <w:tcPr>
            <w:tcW w:type="dxa" w:w="3364"/>
            <w:shd w:val="clear" w:fill="1e2a4a"/>
          </w:tcPr>
          <w:p>
            <w:pPr>
              <w:spacing w:after="40"/>
            </w:pPr>
            <w:r>
              <w:rPr>
                <w:rFonts w:ascii="Arial" w:hAnsi="Arial" w:cs="Arial" w:eastAsia="KaiTi"/>
                <w:b/>
                <w:color w:val="FFFFFF"/>
                <w:sz w:val="20"/>
              </w:rPr>
              <w:t>我的笔记</w:t>
            </w:r>
          </w:p>
        </w:tc>
      </w:tr>
      <w:tr>
        <w:tc>
          <w:tcPr>
            <w:tcW w:type="dxa" w:w="3364"/>
            <w:shd w:val="clear" w:fill="eef2f7"/>
          </w:tcPr>
          <w:p>
            <w:r>
              <w:rPr>
                <w:rFonts w:ascii="Arial" w:hAnsi="Arial" w:cs="Arial" w:eastAsia="KaiTi"/>
                <w:b/>
                <w:color w:val="1E2A4A"/>
                <w:sz w:val="20"/>
              </w:rPr>
              <w:t>第①段·开头（50–80 字）</w:t>
            </w:r>
          </w:p>
        </w:tc>
        <w:tc>
          <w:tcPr>
            <w:tcW w:type="dxa" w:w="3364"/>
          </w:tcPr>
          <w:p>
            <w:r>
              <w:rPr>
                <w:rFonts w:ascii="Arial" w:hAnsi="Arial" w:cs="Arial" w:eastAsia="KaiTi"/>
                <w:b w:val="0"/>
                <w:sz w:val="20"/>
              </w:rPr>
              <w:t>三件事，写完即止，勿展开论据：①点议题——一句话点出『旧式教育/科举对读书人的扭曲』；②亮立场——用『我认为/不难发现……正是制度之过』表明一边倒态度；③点两部作品与两个人物——《范进中举》的范进、《孔乙己》的孔乙己。提示句式：『______，正是这套制度______的写照。』禁:开头超过 80 字、先讲故事背景。</w:t>
            </w:r>
          </w:p>
        </w:tc>
        <w:tc>
          <w:tcPr>
            <w:tcW w:type="dxa" w:w="3364"/>
          </w:tcPr>
          <w:p/>
          <w:p/>
        </w:tc>
      </w:tr>
      <w:tr>
        <w:tc>
          <w:tcPr>
            <w:tcW w:type="dxa" w:w="3364"/>
            <w:shd w:val="clear" w:fill="eef2f7"/>
          </w:tcPr>
          <w:p>
            <w:r>
              <w:rPr>
                <w:rFonts w:ascii="Arial" w:hAnsi="Arial" w:cs="Arial" w:eastAsia="KaiTi"/>
                <w:b/>
                <w:color w:val="1E2A4A"/>
                <w:sz w:val="20"/>
              </w:rPr>
              <w:t>第②段·范进段（3 个小 TEEL，约 130–160 字）</w:t>
            </w:r>
          </w:p>
        </w:tc>
        <w:tc>
          <w:tcPr>
            <w:tcW w:type="dxa" w:w="3364"/>
          </w:tcPr>
          <w:p>
            <w:r>
              <w:rPr>
                <w:rFonts w:ascii="Arial" w:hAnsi="Arial" w:cs="Arial" w:eastAsia="KaiTi"/>
                <w:b w:val="0"/>
                <w:sz w:val="20"/>
              </w:rPr>
              <w:t>一部一段，只写范进、只引《范进中举》。三个小 TEEL 各换一个角度、各配一种不同手法（可在动作描写/语言描写/心理描写/细节描写/侧面描写/对比/夸张/反讽中任选三种）：小T1【中举发疯】T:中举一刻精神崩溃→E:为何一句喜讯能击垮一个人→自选一处原文（如『噫！好了！我中了！』『又拍着手大笑』『一脚踹在塘里』）→自己命名手法、说效果→L 扣『制度把人逼疯』。小T2【世态炎凉·前倨后恭】T:中举后旁人态度骤变→E→自选一处原文（如『贤婿老爷』『才学又高，品貌又好』『一路低着头替他扯了几十回』）→自己命名手法、说效果→L 扣『功名如何重塑人际』。小T3【乡绅攀附】T:乡绅闻讯攀附→E→自选一处原文（如『谨具贺仪五十两』『世先生同在桑梓』）→自己命名手法、说效果→L 回扣议题:科举的牢笼。每个小 TEEL 都要『命名手法→引原文→说效果→回扣议题』，忌复述情节、忌两张皮。</w:t>
            </w:r>
          </w:p>
        </w:tc>
        <w:tc>
          <w:tcPr>
            <w:tcW w:type="dxa" w:w="3364"/>
          </w:tcPr>
          <w:p/>
          <w:p/>
        </w:tc>
      </w:tr>
      <w:tr>
        <w:tc>
          <w:tcPr>
            <w:tcW w:type="dxa" w:w="3364"/>
            <w:shd w:val="clear" w:fill="eef2f7"/>
          </w:tcPr>
          <w:p>
            <w:r>
              <w:rPr>
                <w:rFonts w:ascii="Arial" w:hAnsi="Arial" w:cs="Arial" w:eastAsia="KaiTi"/>
                <w:b/>
                <w:color w:val="1E2A4A"/>
                <w:sz w:val="20"/>
              </w:rPr>
              <w:t>第③段·孔乙己段（3 个小 TEEL，约 130–160 字）</w:t>
            </w:r>
          </w:p>
        </w:tc>
        <w:tc>
          <w:tcPr>
            <w:tcW w:type="dxa" w:w="3364"/>
          </w:tcPr>
          <w:p>
            <w:r>
              <w:rPr>
                <w:rFonts w:ascii="Arial" w:hAnsi="Arial" w:cs="Arial" w:eastAsia="KaiTi"/>
                <w:b w:val="0"/>
                <w:sz w:val="20"/>
              </w:rPr>
              <w:t>一部一段，只写孔乙己、只引《孔乙己》。与范进段换用不同手法以示对比。小T1【身份的夹缝】T:既非长衫主顾亦非短衣帮→E:旧教育给了他读书人的执念却给不了出路→自选一处原文（如『孔乙己是站着喝酒而穿长衫的唯一的人』『他对人说话，总是满口之乎者也』）→自己命名手法、说效果→L 扣『制度塑造畸形身份』。小T2【迂腐与自欺】T:偷书被讥仍以读书人自辩→E→自选一处原文（如『窃书不能算偷……读书人的事，能算偷么？』『君子固穷』『显出不屑置辩的神气』）→自己命名手法、说效果→L 扣『制度如何扭曲人的精神』。小T3【被吞噬的结局】T:被打折腿、众人取笑、悄然消失→E→自选一处原文（如『先写服辩，后来是打，打了大半夜，再打折了腿』『满手是泥，原来他便用这手走来的』『店内外充满了快活的空气』『大约孔乙己的确死了』）→自己命名手法、说效果→L 回扣议题:制度的吞噬与世态炎凉。提示:众人的『快活』与孔乙己的惨境形成强烈反差，可考虑用『对比』或『侧面描写』来分析。忌复述情节、忌只贴手法标签不说效果。</w:t>
            </w:r>
          </w:p>
        </w:tc>
        <w:tc>
          <w:tcPr>
            <w:tcW w:type="dxa" w:w="3364"/>
          </w:tcPr>
          <w:p/>
          <w:p/>
        </w:tc>
      </w:tr>
      <w:tr>
        <w:tc>
          <w:tcPr>
            <w:tcW w:type="dxa" w:w="3364"/>
            <w:shd w:val="clear" w:fill="eef2f7"/>
          </w:tcPr>
          <w:p>
            <w:r>
              <w:rPr>
                <w:rFonts w:ascii="Arial" w:hAnsi="Arial" w:cs="Arial" w:eastAsia="KaiTi"/>
                <w:b/>
                <w:color w:val="1E2A4A"/>
                <w:sz w:val="20"/>
              </w:rPr>
              <w:t>第④段·综上所述（50–80 字）</w:t>
            </w:r>
          </w:p>
        </w:tc>
        <w:tc>
          <w:tcPr>
            <w:tcW w:type="dxa" w:w="3364"/>
          </w:tcPr>
          <w:p>
            <w:r>
              <w:rPr>
                <w:rFonts w:ascii="Arial" w:hAnsi="Arial" w:cs="Arial" w:eastAsia="KaiTi"/>
                <w:b w:val="0"/>
                <w:sz w:val="20"/>
              </w:rPr>
              <w:t>以『综上所述』或『总而言之』开头。三件事：①收束比较——范进被『捧成癫狂』、孔乙己被『逼成枯骨』，一荣一枯，殊途同归；②点制度之过——指出二人命运相反却同为科举/旧式教育所害，揭示『制度之过』；③升华——一句简短有力的议题回扣（如『扭曲读书人的，从来不是个人，而是科举的牢笼』）。禁:补新论据、补新手法、超过 80 字。</w:t>
            </w:r>
          </w:p>
        </w:tc>
        <w:tc>
          <w:tcPr>
            <w:tcW w:type="dxa" w:w="3364"/>
          </w:tcPr>
          <w:p/>
          <w:p/>
        </w:tc>
      </w:tr>
    </w:tbl>
    <w:p>
      <w:pPr>
        <w:spacing w:before="160" w:after="40"/>
      </w:pPr>
      <w:r>
        <w:rPr>
          <w:rFonts w:ascii="Arial" w:hAnsi="Arial" w:cs="Arial" w:eastAsia="KaiTi"/>
          <w:b/>
          <w:color w:val="4A6A8A"/>
          <w:sz w:val="22"/>
        </w:rPr>
        <w:t>提纲（先列再写）</w:t>
      </w:r>
    </w:p>
    <w:p>
      <w:pPr>
        <w:spacing w:before="40" w:after="80"/>
      </w:pPr>
      <w:r>
        <w:rPr>
          <w:rFonts w:ascii="Arial" w:hAnsi="Arial" w:cs="Arial" w:eastAsia="KaiTi"/>
          <w:b w:val="0"/>
          <w:sz w:val="20"/>
        </w:rPr>
        <w:t>【中心论点（开头）】填空：我认为，使范进______、使孔乙己______的，并非他们个人，而是______（这套科举/旧式教育制度）。《范进中举》与《孔乙己》正是这一观点的______（印证/写照）。</w:t>
      </w:r>
    </w:p>
    <w:p>
      <w:pPr>
        <w:spacing w:before="0" w:after="160"/>
        <w:pBdr>
          <w:bottom w:val="single" w:sz="4" w:space="2" w:color="9aa6b4"/>
        </w:pBdr>
      </w:pPr>
    </w:p>
    <w:p>
      <w:pPr>
        <w:spacing w:before="40" w:after="80"/>
      </w:pPr>
      <w:r>
        <w:rPr>
          <w:rFonts w:ascii="Arial" w:hAnsi="Arial" w:cs="Arial" w:eastAsia="KaiTi"/>
          <w:b w:val="0"/>
          <w:sz w:val="20"/>
        </w:rPr>
        <w:t>【范进段 3 要点】小T1（中举发疯）：作者用______（自填手法），借『______』（自选原文）写出范进______，揭示制度______；小T2（前倨后恭/世态炎凉）：用______（自填手法），借『______』，折射众人______；小T3（乡绅攀附）：用______（自填手法），借『______』，______（自填效果，如反讽/凸显）功名如何______。三点合起来论证:范进被制度『______（捧成癫狂）』。</w:t>
      </w:r>
    </w:p>
    <w:p>
      <w:pPr>
        <w:spacing w:before="0" w:after="160"/>
        <w:pBdr>
          <w:bottom w:val="single" w:sz="4" w:space="2" w:color="9aa6b4"/>
        </w:pBdr>
      </w:pPr>
    </w:p>
    <w:p>
      <w:pPr>
        <w:spacing w:before="40" w:after="80"/>
      </w:pPr>
      <w:r>
        <w:rPr>
          <w:rFonts w:ascii="Arial" w:hAnsi="Arial" w:cs="Arial" w:eastAsia="KaiTi"/>
          <w:b w:val="0"/>
          <w:sz w:val="20"/>
        </w:rPr>
        <w:t>【孔乙己段 3 要点】小T1（身份夹缝）：作者用______（自填手法），借『______』（自选原文），刻画孔乙己______的尴尬处境；小T2（迂腐自欺）：用______（自填手法），借『______』，揭示其精神______；小T3（被吞噬的结局）：用______（自填手法，提示:众人之乐与孔乙己之惨可用『对比/侧面描写』），借『______』，凸显______。三点合起来论证:孔乙己被制度『______（逼成枯骨）』。</w:t>
      </w:r>
    </w:p>
    <w:p>
      <w:pPr>
        <w:spacing w:before="0" w:after="160"/>
        <w:pBdr>
          <w:bottom w:val="single" w:sz="4" w:space="2" w:color="9aa6b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fill="fff8e6"/>
          </w:tcPr>
          <w:p>
            <w:r>
              <w:rPr>
                <w:rFonts w:ascii="Arial" w:hAnsi="Arial" w:cs="Arial" w:eastAsia="KaiTi"/>
                <w:b/>
                <w:color w:val="1E2A4A"/>
                <w:sz w:val="21"/>
              </w:rPr>
              <w:t>🗝️ 句式锦囊（可直接借用）</w:t>
            </w:r>
          </w:p>
          <w:p>
            <w:pPr>
              <w:spacing w:after="40"/>
            </w:pPr>
            <w:r>
              <w:rPr>
                <w:rFonts w:ascii="Arial" w:hAnsi="Arial" w:cs="Arial" w:eastAsia="KaiTi"/>
                <w:b w:val="0"/>
                <w:sz w:val="20"/>
              </w:rPr>
              <w:t>• 承接·递进连接词：首先 / 其次 / 最后；不仅如此 / 更值得深思的是 / 由此可见 / 相比之下 / 与此同时</w:t>
            </w:r>
          </w:p>
          <w:p>
            <w:pPr>
              <w:spacing w:after="40"/>
            </w:pPr>
            <w:r>
              <w:rPr>
                <w:rFonts w:ascii="Arial" w:hAnsi="Arial" w:cs="Arial" w:eastAsia="KaiTi"/>
                <w:b w:val="0"/>
                <w:sz w:val="20"/>
              </w:rPr>
              <w:t>• 比较·收束连接词（用于开头与结尾扣『殊途同归』）：同样地 / 反观 / 一荣一枯 / 殊途同归 / 归根结底 / 究其根源</w:t>
            </w:r>
          </w:p>
          <w:p>
            <w:pPr>
              <w:spacing w:after="40"/>
            </w:pPr>
            <w:r>
              <w:rPr>
                <w:rFonts w:ascii="Arial" w:hAnsi="Arial" w:cs="Arial" w:eastAsia="KaiTi"/>
                <w:b w:val="0"/>
                <w:sz w:val="20"/>
              </w:rPr>
              <w:t>• 评价动词（替换『写了/说明了』）：揭示 / 折射 / 凸显 / 刻画 / 入木三分地写出 / 反讽地揭露</w:t>
            </w:r>
          </w:p>
          <w:p>
            <w:pPr>
              <w:spacing w:after="40"/>
            </w:pPr>
            <w:r>
              <w:rPr>
                <w:rFonts w:ascii="Arial" w:hAnsi="Arial" w:cs="Arial" w:eastAsia="KaiTi"/>
                <w:b w:val="0"/>
                <w:sz w:val="20"/>
              </w:rPr>
              <w:t>• 议题关键词（回扣制度之过）：科举的牢笼 / 制度之过 / 旧式教育的桎梏 / 扭曲与吞噬 / 精神的枷锁</w:t>
            </w:r>
          </w:p>
          <w:p>
            <w:pPr>
              <w:spacing w:after="40"/>
            </w:pPr>
            <w:r>
              <w:rPr>
                <w:rFonts w:ascii="Arial" w:hAnsi="Arial" w:cs="Arial" w:eastAsia="KaiTi"/>
                <w:b w:val="0"/>
                <w:sz w:val="20"/>
              </w:rPr>
              <w:t>• 刻画世态人情的成语：前倨后恭 / 世态炎凉 / 趋炎附势 / 麻木不仁 / 自欺欺人 / 迂腐可笑</w:t>
            </w:r>
          </w:p>
          <w:p>
            <w:pPr>
              <w:spacing w:after="40"/>
            </w:pPr>
            <w:r>
              <w:rPr>
                <w:rFonts w:ascii="Arial" w:hAnsi="Arial" w:cs="Arial" w:eastAsia="KaiTi"/>
                <w:b w:val="0"/>
                <w:sz w:val="20"/>
              </w:rPr>
              <w:t>• 手法+效果连写句式（防两张皮）：作者通过______（手法），借『______』（引原文），______地揭示了______（对议题的意义）。</w:t>
            </w:r>
          </w:p>
          <w:p>
            <w:pPr>
              <w:spacing w:after="40"/>
            </w:pPr>
            <w:r>
              <w:rPr>
                <w:rFonts w:ascii="Arial" w:hAnsi="Arial" w:cs="Arial" w:eastAsia="KaiTi"/>
                <w:b w:val="0"/>
                <w:sz w:val="20"/>
              </w:rPr>
              <w:t>• 立场句式（防骑墙，开头用）：与其说______是______的过错，不如说这是______（制度）一手造成的悲剧。</w:t>
            </w:r>
          </w:p>
          <w:p>
            <w:pPr>
              <w:spacing w:after="40"/>
            </w:pPr>
            <w:r>
              <w:rPr>
                <w:rFonts w:ascii="Arial" w:hAnsi="Arial" w:cs="Arial" w:eastAsia="KaiTi"/>
                <w:b w:val="0"/>
                <w:sz w:val="20"/>
              </w:rPr>
              <w:t>• 升华句式（结尾用）：扭曲读书人的，从来不是______，而是______；一癫一死，看似______，实则______。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Arial" w:hAnsi="Arial" w:cs="Arial" w:eastAsia="KaiTi"/>
          <w:b/>
          <w:color w:val="4A6A8A"/>
          <w:sz w:val="22"/>
        </w:rPr>
        <w:t>正文</w:t>
      </w:r>
    </w:p>
    <w:p>
      <w:pPr>
        <w:spacing w:before="0" w:after="160"/>
        <w:pBdr>
          <w:bottom w:val="single" w:sz="4" w:space="2" w:color="9aa6b4"/>
        </w:pBdr>
      </w:pPr>
    </w:p>
    <w:p>
      <w:pPr>
        <w:spacing w:before="0" w:after="160"/>
        <w:pBdr>
          <w:bottom w:val="single" w:sz="4" w:space="2" w:color="9aa6b4"/>
        </w:pBdr>
      </w:pPr>
    </w:p>
    <w:p>
      <w:pPr>
        <w:spacing w:before="0" w:after="160"/>
        <w:pBdr>
          <w:bottom w:val="single" w:sz="4" w:space="2" w:color="9aa6b4"/>
        </w:pBdr>
      </w:pPr>
    </w:p>
    <w:p>
      <w:pPr>
        <w:spacing w:before="0" w:after="160"/>
        <w:pBdr>
          <w:bottom w:val="single" w:sz="4" w:space="2" w:color="9aa6b4"/>
        </w:pBdr>
      </w:pPr>
    </w:p>
    <w:p>
      <w:pPr>
        <w:spacing w:before="0" w:after="160"/>
        <w:pBdr>
          <w:bottom w:val="single" w:sz="4" w:space="2" w:color="9aa6b4"/>
        </w:pBdr>
      </w:pPr>
    </w:p>
    <w:p>
      <w:pPr>
        <w:spacing w:before="0" w:after="160"/>
        <w:pBdr>
          <w:bottom w:val="single" w:sz="4" w:space="2" w:color="9aa6b4"/>
        </w:pBdr>
      </w:pPr>
    </w:p>
    <w:p>
      <w:pPr>
        <w:spacing w:before="0" w:after="160"/>
        <w:pBdr>
          <w:bottom w:val="single" w:sz="4" w:space="2" w:color="9aa6b4"/>
        </w:pBdr>
      </w:pPr>
    </w:p>
    <w:p>
      <w:pPr>
        <w:spacing w:before="0" w:after="160"/>
        <w:pBdr>
          <w:bottom w:val="single" w:sz="4" w:space="2" w:color="9aa6b4"/>
        </w:pBdr>
      </w:pPr>
    </w:p>
    <w:p>
      <w:pPr>
        <w:spacing w:before="0" w:after="160"/>
        <w:pBdr>
          <w:bottom w:val="single" w:sz="4" w:space="2" w:color="9aa6b4"/>
        </w:pBdr>
      </w:pPr>
    </w:p>
    <w:p>
      <w:pPr>
        <w:spacing w:before="0" w:after="160"/>
        <w:pBdr>
          <w:bottom w:val="single" w:sz="4" w:space="2" w:color="9aa6b4"/>
        </w:pBdr>
      </w:pPr>
    </w:p>
    <w:p>
      <w:pPr>
        <w:spacing w:before="0" w:after="160"/>
        <w:pBdr>
          <w:bottom w:val="single" w:sz="4" w:space="2" w:color="9aa6b4"/>
        </w:pBdr>
      </w:pPr>
    </w:p>
    <w:p>
      <w:pPr>
        <w:spacing w:before="0" w:after="160"/>
        <w:pBdr>
          <w:bottom w:val="single" w:sz="4" w:space="2" w:color="9aa6b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fill="eef6f1"/>
          </w:tcPr>
          <w:p>
            <w:r>
              <w:rPr>
                <w:rFonts w:ascii="Arial" w:hAnsi="Arial" w:cs="Arial" w:eastAsia="KaiTi"/>
                <w:b/>
                <w:color w:val="1E2A4A"/>
                <w:sz w:val="21"/>
              </w:rPr>
              <w:t>✅ 互评清单（同桌互改）</w:t>
            </w:r>
          </w:p>
          <w:p>
            <w:pPr>
              <w:spacing w:after="40"/>
            </w:pPr>
            <w:r>
              <w:rPr>
                <w:rFonts w:ascii="Arial" w:hAnsi="Arial" w:cs="Arial" w:eastAsia="KaiTi"/>
                <w:b w:val="0"/>
                <w:sz w:val="20"/>
              </w:rPr>
              <w:t>• 一部一段：范进段是否只引《范进中举》、孔乙己段是否只引《孔乙己》？有没有在正文段内混引另一部作品？</w:t>
            </w:r>
          </w:p>
          <w:p>
            <w:pPr>
              <w:spacing w:after="40"/>
            </w:pPr>
            <w:r>
              <w:rPr>
                <w:rFonts w:ascii="Arial" w:hAnsi="Arial" w:cs="Arial" w:eastAsia="KaiTi"/>
                <w:b w:val="0"/>
                <w:sz w:val="20"/>
              </w:rPr>
              <w:t>• 每个小 TEEL 是否做齐四步『命名手法→引原文（带「」/引号）→说效果→回扣议题』？只贴手法标签不说效果（两张皮）要扣。</w:t>
            </w:r>
          </w:p>
          <w:p>
            <w:pPr>
              <w:spacing w:after="40"/>
            </w:pPr>
            <w:r>
              <w:rPr>
                <w:rFonts w:ascii="Arial" w:hAnsi="Arial" w:cs="Arial" w:eastAsia="KaiTi"/>
                <w:b w:val="0"/>
                <w:sz w:val="20"/>
              </w:rPr>
              <w:t>• 回扣议题：每段的 L 句与结尾，是否都扣回『制度对读书人的扭曲与吞噬/制度之过』，而非停在『他很可怜』？</w:t>
            </w:r>
          </w:p>
          <w:p>
            <w:pPr>
              <w:spacing w:after="40"/>
            </w:pPr>
            <w:r>
              <w:rPr>
                <w:rFonts w:ascii="Arial" w:hAnsi="Arial" w:cs="Arial" w:eastAsia="KaiTi"/>
                <w:b w:val="0"/>
                <w:sz w:val="20"/>
              </w:rPr>
              <w:t>• 立场鲜明：开头与结尾是否一边倒地指向『制度之过』？有没有出现『一方面…另一方面…』『制度也有好处』这类骑墙？</w:t>
            </w:r>
          </w:p>
          <w:p>
            <w:pPr>
              <w:spacing w:after="40"/>
            </w:pPr>
            <w:r>
              <w:rPr>
                <w:rFonts w:ascii="Arial" w:hAnsi="Arial" w:cs="Arial" w:eastAsia="KaiTi"/>
                <w:b w:val="0"/>
                <w:sz w:val="20"/>
              </w:rPr>
              <w:t>• 手法术语合规：是否只用规定的十种（动作/语言/心理/细节/侧面描写、对比、反讽、夸张、白描、象征）？有没有写出『反衬』『以乐景写哀』『讽刺』等超纲或不统一的术语？引原文是否逐字、带引号、为论点服务？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10" w:space="2" w:color="1e2a4a"/>
        </w:pBdr>
      </w:pPr>
      <w:r>
        <w:rPr>
          <w:rFonts w:ascii="Arial" w:hAnsi="Arial" w:cs="Arial" w:eastAsia="KaiTi"/>
          <w:b/>
          <w:color w:val="1E2A4A"/>
          <w:sz w:val="26"/>
        </w:rPr>
        <w:t>F ▎联系当代 Connect to today</w:t>
      </w:r>
    </w:p>
    <w:p>
      <w:pPr>
        <w:spacing w:before="40" w:after="80"/>
      </w:pPr>
      <w:r>
        <w:rPr>
          <w:rFonts w:ascii="Arial" w:hAnsi="Arial" w:cs="Arial" w:eastAsia="KaiTi"/>
          <w:b/>
          <w:sz w:val="21"/>
        </w:rPr>
        <w:t>1. 范进读了几十年书，「中了」便「欢喜疯了」；孔乙己满口「之乎者也」「君子固穷」，却「连半个秀才也捞不到」。今天的升学考试，是否也把一个人多年的努力压在一两场考试、一个分数上？这种压力与科举有哪些相同、哪些不同？请结合两篇课文与你自己的经历，谈谈你的看法。</w:t>
      </w:r>
    </w:p>
    <w:p>
      <w:pPr>
        <w:spacing w:before="0" w:after="160"/>
        <w:pBdr>
          <w:bottom w:val="single" w:sz="4" w:space="2" w:color="9aa6b4"/>
        </w:pBdr>
      </w:pPr>
    </w:p>
    <w:p>
      <w:pPr>
        <w:spacing w:before="0" w:after="160"/>
        <w:pBdr>
          <w:bottom w:val="single" w:sz="4" w:space="2" w:color="9aa6b4"/>
        </w:pBdr>
      </w:pPr>
    </w:p>
    <w:p>
      <w:pPr>
        <w:spacing w:before="0" w:after="160"/>
        <w:pBdr>
          <w:bottom w:val="single" w:sz="4" w:space="2" w:color="9aa6b4"/>
        </w:pBdr>
      </w:pPr>
    </w:p>
    <w:p>
      <w:pPr>
        <w:spacing w:before="40" w:after="80"/>
      </w:pPr>
      <w:r>
        <w:rPr>
          <w:rFonts w:ascii="Arial" w:hAnsi="Arial" w:cs="Arial" w:eastAsia="KaiTi"/>
          <w:b/>
          <w:sz w:val="21"/>
        </w:rPr>
        <w:t>2. 请联系胡屠户、张乡绅在范进中举前后的态度变化，想一想：社会衡量一个「读书人」价值的标准，今天和当年相比，是否真的改变了？如果范进、孔乙己生活在今天，他们的处境会有什么不同？请结合原文与当代教育，写下你的看法，立场要鲜明。</w:t>
      </w:r>
    </w:p>
    <w:p>
      <w:pPr>
        <w:spacing w:before="0" w:after="160"/>
        <w:pBdr>
          <w:bottom w:val="single" w:sz="4" w:space="2" w:color="9aa6b4"/>
        </w:pBdr>
      </w:pPr>
    </w:p>
    <w:p>
      <w:pPr>
        <w:spacing w:before="0" w:after="160"/>
        <w:pBdr>
          <w:bottom w:val="single" w:sz="4" w:space="2" w:color="9aa6b4"/>
        </w:pBdr>
      </w:pPr>
    </w:p>
    <w:p>
      <w:pPr>
        <w:spacing w:before="0" w:after="160"/>
        <w:pBdr>
          <w:bottom w:val="single" w:sz="4" w:space="2" w:color="9aa6b4"/>
        </w:pBdr>
      </w:pPr>
    </w:p>
    <w:p>
      <w:pPr>
        <w:spacing w:before="240" w:after="60"/>
        <w:pBdr>
          <w:bottom w:val="single" w:sz="10" w:space="2" w:color="1e2a4a"/>
        </w:pBdr>
      </w:pPr>
      <w:r>
        <w:rPr>
          <w:rFonts w:ascii="Arial" w:hAnsi="Arial" w:cs="Arial" w:eastAsia="KaiTi"/>
          <w:b/>
          <w:color w:val="1E2A4A"/>
          <w:sz w:val="26"/>
        </w:rPr>
        <w:t>G ▎离场券 Exit ticket</w:t>
      </w:r>
    </w:p>
    <w:p>
      <w:pPr>
        <w:spacing w:before="40" w:after="80"/>
      </w:pPr>
      <w:r>
        <w:rPr>
          <w:rFonts w:ascii="Arial" w:hAnsi="Arial" w:cs="Arial" w:eastAsia="KaiTi"/>
          <w:b/>
          <w:sz w:val="21"/>
        </w:rPr>
        <w:t>1. 范进与孔乙己，你认为谁更可悲？请选定一人，结合至少一处原文（可从「可用引文」中选取）说明理由，立场要鲜明，不要骑墙。</w:t>
      </w:r>
    </w:p>
    <w:p>
      <w:pPr>
        <w:spacing w:before="0" w:after="160"/>
        <w:pBdr>
          <w:bottom w:val="single" w:sz="4" w:space="2" w:color="9aa6b4"/>
        </w:pBdr>
      </w:pPr>
    </w:p>
    <w:p>
      <w:pPr>
        <w:spacing w:before="0" w:after="160"/>
        <w:pBdr>
          <w:bottom w:val="single" w:sz="4" w:space="2" w:color="9aa6b4"/>
        </w:pBdr>
      </w:pPr>
    </w:p>
    <w:p>
      <w:pPr>
        <w:spacing w:before="40" w:after="80"/>
      </w:pPr>
      <w:r>
        <w:rPr>
          <w:rFonts w:ascii="Arial" w:hAnsi="Arial" w:cs="Arial" w:eastAsia="KaiTi"/>
          <w:b/>
          <w:sz w:val="21"/>
        </w:rPr>
        <w:t>2. 用一句话写下你今天这节课最大的收获或最受触动的一点（可以从手法、人物或「教育／考试的意义」任一角度切入）。</w:t>
      </w:r>
    </w:p>
    <w:p>
      <w:pPr>
        <w:spacing w:before="0" w:after="160"/>
        <w:pBdr>
          <w:bottom w:val="single" w:sz="4" w:space="2" w:color="9aa6b4"/>
        </w:pBdr>
      </w:pPr>
    </w:p>
    <w:p>
      <w:pPr>
        <w:spacing w:before="0" w:after="160"/>
        <w:pBdr>
          <w:bottom w:val="single" w:sz="4" w:space="2" w:color="9aa6b4"/>
        </w:pBdr>
      </w:pP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KaiT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