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9443" w14:textId="5D7EE9C6" w:rsidR="00E639E0" w:rsidRDefault="00E17785" w:rsidP="00622F2C">
      <w:pPr>
        <w:pStyle w:val="1"/>
      </w:pPr>
      <w:r>
        <w:t>Задание 2.</w:t>
      </w:r>
    </w:p>
    <w:p w14:paraId="3E86FC22" w14:textId="6CAC8A81" w:rsidR="00E639E0" w:rsidRDefault="00E639E0" w:rsidP="00E639E0">
      <w:pPr>
        <w:pStyle w:val="2"/>
        <w:rPr>
          <w:lang w:val="en-US"/>
        </w:rPr>
      </w:pPr>
      <w:r>
        <w:rPr>
          <w:lang w:val="en-US"/>
        </w:rPr>
        <w:t>ITIL</w:t>
      </w:r>
    </w:p>
    <w:p w14:paraId="294FEDC7" w14:textId="480A5859" w:rsidR="00E639E0" w:rsidRPr="00E639E0" w:rsidRDefault="00E639E0" w:rsidP="00E639E0">
      <w:pPr>
        <w:pStyle w:val="a7"/>
        <w:numPr>
          <w:ilvl w:val="0"/>
          <w:numId w:val="2"/>
        </w:numPr>
      </w:pPr>
      <w:r>
        <w:t>Нет аргументации почему выбраны эти процессы, почему они важны</w:t>
      </w:r>
    </w:p>
    <w:p w14:paraId="51DBA2DD" w14:textId="068BD83C" w:rsidR="007C1FE0" w:rsidRDefault="00E639E0" w:rsidP="00186097">
      <w:pPr>
        <w:pStyle w:val="2"/>
      </w:pPr>
      <w:r>
        <w:rPr>
          <w:lang w:val="en-US"/>
        </w:rPr>
        <w:t>RACI</w:t>
      </w:r>
    </w:p>
    <w:p w14:paraId="59DB6817" w14:textId="7C8E113F" w:rsidR="00D31063" w:rsidRPr="00D31063" w:rsidRDefault="00D31063" w:rsidP="00D31063">
      <w:r>
        <w:t xml:space="preserve">- </w:t>
      </w:r>
    </w:p>
    <w:p w14:paraId="2C68BDF6" w14:textId="116E2DA8" w:rsidR="00241DBF" w:rsidRDefault="00241DBF" w:rsidP="00AE7636">
      <w:pPr>
        <w:pStyle w:val="2"/>
      </w:pPr>
      <w:r>
        <w:t>Регламенты</w:t>
      </w:r>
    </w:p>
    <w:p w14:paraId="34919739" w14:textId="5FB03790" w:rsidR="00AE7636" w:rsidRDefault="00AE7636" w:rsidP="00AE7636">
      <w:pPr>
        <w:pStyle w:val="a7"/>
        <w:numPr>
          <w:ilvl w:val="0"/>
          <w:numId w:val="4"/>
        </w:numPr>
      </w:pPr>
      <w:r>
        <w:t xml:space="preserve">В регламенте мониторинга есть пункт «Внедрение нового решения». Очень общий пункт, который вроде бы не относится к мониторингу и лучше его либо </w:t>
      </w:r>
      <w:r w:rsidR="00186097">
        <w:t xml:space="preserve">перенести на вход регламента («Тикет о решенной проблеме»), </w:t>
      </w:r>
      <w:r>
        <w:t xml:space="preserve"> либо подробнее расписать как отдельный регламент</w:t>
      </w:r>
      <w:r w:rsidR="00186097">
        <w:t xml:space="preserve"> решения проблемы</w:t>
      </w:r>
    </w:p>
    <w:p w14:paraId="288F4AAF" w14:textId="034665B2" w:rsidR="00AE7636" w:rsidRDefault="00186097" w:rsidP="00AE7636">
      <w:pPr>
        <w:pStyle w:val="a7"/>
        <w:numPr>
          <w:ilvl w:val="0"/>
          <w:numId w:val="4"/>
        </w:numPr>
      </w:pPr>
      <w:r>
        <w:t>В «</w:t>
      </w:r>
      <w:r w:rsidRPr="00186097">
        <w:t>Регламент регистрации и первичной диагностики инцидента</w:t>
      </w:r>
      <w:r>
        <w:t>»  заявка обозначена как вход процесса, хотя она формируется на 1 этапе этого процесса</w:t>
      </w:r>
    </w:p>
    <w:p w14:paraId="271E7A4F" w14:textId="20BA108A" w:rsidR="00D43319" w:rsidRDefault="00D43319" w:rsidP="00AE7636">
      <w:pPr>
        <w:pStyle w:val="a7"/>
        <w:numPr>
          <w:ilvl w:val="0"/>
          <w:numId w:val="4"/>
        </w:numPr>
      </w:pPr>
      <w:r w:rsidRPr="00D43319">
        <w:t xml:space="preserve">В </w:t>
      </w:r>
      <w:r w:rsidR="000A0129">
        <w:t>управлении изменениями</w:t>
      </w:r>
      <w:r w:rsidR="000A0129" w:rsidRPr="00D43319">
        <w:t xml:space="preserve"> </w:t>
      </w:r>
      <w:r w:rsidRPr="00D43319">
        <w:t>отсутствует этап тестировани между Реализация задачи и Внедрение новой функциональности.</w:t>
      </w:r>
    </w:p>
    <w:p w14:paraId="35D28B20" w14:textId="42FD6A67" w:rsidR="008A7861" w:rsidRPr="00ED2659" w:rsidRDefault="008A7861" w:rsidP="008A7861">
      <w:r>
        <w:t>Итого:</w:t>
      </w:r>
      <w:r w:rsidR="00ED2659">
        <w:t xml:space="preserve"> </w:t>
      </w:r>
      <w:r w:rsidR="00F55B2F">
        <w:t>10</w:t>
      </w:r>
      <w:r w:rsidR="00B25732">
        <w:t>4</w:t>
      </w:r>
      <w:r w:rsidR="00ED2659">
        <w:rPr>
          <w:lang w:val="en-US"/>
        </w:rPr>
        <w:t>/</w:t>
      </w:r>
      <w:r w:rsidR="00F55B2F">
        <w:t>117</w:t>
      </w:r>
      <w:r w:rsidR="00ED2659">
        <w:t xml:space="preserve"> (</w:t>
      </w:r>
      <w:r w:rsidR="00683277">
        <w:t>Хор</w:t>
      </w:r>
      <w:r w:rsidR="00ED2659">
        <w:t>)</w:t>
      </w:r>
    </w:p>
    <w:p w14:paraId="6002BD4B" w14:textId="77777777" w:rsidR="00F050A9" w:rsidRDefault="00F050A9" w:rsidP="00F050A9">
      <w:pPr>
        <w:pStyle w:val="3"/>
      </w:pPr>
      <w:r>
        <w:t>Блок ITIL: 36 из 44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16"/>
        <w:gridCol w:w="565"/>
        <w:gridCol w:w="523"/>
        <w:gridCol w:w="5817"/>
      </w:tblGrid>
      <w:tr w:rsidR="00F050A9" w14:paraId="1B34B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4DAAF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4E64FC0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428E7355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6DEB6402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7A68A2A6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F050A9" w14:paraId="2E6D8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E10B" w14:textId="77777777" w:rsidR="00F050A9" w:rsidRDefault="00F050A9">
            <w:r>
              <w:t>Выбор релевантных ITIL-процессов</w:t>
            </w:r>
          </w:p>
        </w:tc>
        <w:tc>
          <w:tcPr>
            <w:tcW w:w="0" w:type="auto"/>
            <w:vAlign w:val="center"/>
            <w:hideMark/>
          </w:tcPr>
          <w:p w14:paraId="6C873890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1A91D6CA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E9BB34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CBFA019" w14:textId="77777777" w:rsidR="00F050A9" w:rsidRDefault="00F050A9">
            <w:r>
              <w:t>Замечаний нет</w:t>
            </w:r>
          </w:p>
        </w:tc>
      </w:tr>
      <w:tr w:rsidR="00F050A9" w14:paraId="35D8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D9A8" w14:textId="77777777" w:rsidR="00F050A9" w:rsidRDefault="00F050A9">
            <w:r>
              <w:t>Обоснование выбора процессов</w:t>
            </w:r>
          </w:p>
        </w:tc>
        <w:tc>
          <w:tcPr>
            <w:tcW w:w="0" w:type="auto"/>
            <w:vAlign w:val="center"/>
            <w:hideMark/>
          </w:tcPr>
          <w:p w14:paraId="68A5E7B5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3FB6F740" w14:textId="77777777" w:rsidR="00F050A9" w:rsidRDefault="00F050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382CB0" w14:textId="77777777" w:rsidR="00F050A9" w:rsidRDefault="00F050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173EFF" w14:textId="77777777" w:rsidR="00F050A9" w:rsidRDefault="00F050A9">
            <w:r>
              <w:t>Нет аргументации почему именно эти процессы важны для проекта. Критичность для надзорной транспортной системы не показана</w:t>
            </w:r>
          </w:p>
        </w:tc>
      </w:tr>
      <w:tr w:rsidR="00F050A9" w14:paraId="5F78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91AC" w14:textId="77777777" w:rsidR="00F050A9" w:rsidRDefault="00F050A9">
            <w:r>
              <w:t>Описание целей процессов</w:t>
            </w:r>
          </w:p>
        </w:tc>
        <w:tc>
          <w:tcPr>
            <w:tcW w:w="0" w:type="auto"/>
            <w:vAlign w:val="center"/>
            <w:hideMark/>
          </w:tcPr>
          <w:p w14:paraId="0C54496E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1891C18D" w14:textId="77777777" w:rsidR="00F050A9" w:rsidRDefault="00F050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ABB07BB" w14:textId="77777777" w:rsidR="00F050A9" w:rsidRDefault="00F050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244BAD" w14:textId="77777777" w:rsidR="00F050A9" w:rsidRDefault="00F050A9">
            <w:r>
              <w:t>Цель Incident Management сужена до «проверки маршрутов» — процесс должен покрывать всю систему: модуль фотонарушений, интеграцию с ГЛОНАСС, права доступа</w:t>
            </w:r>
          </w:p>
        </w:tc>
      </w:tr>
      <w:tr w:rsidR="00F050A9" w14:paraId="3876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E7B6" w14:textId="77777777" w:rsidR="00F050A9" w:rsidRDefault="00F050A9">
            <w:r>
              <w:t>Определение границ процессов</w:t>
            </w:r>
          </w:p>
        </w:tc>
        <w:tc>
          <w:tcPr>
            <w:tcW w:w="0" w:type="auto"/>
            <w:vAlign w:val="center"/>
            <w:hideMark/>
          </w:tcPr>
          <w:p w14:paraId="2EC9FD52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16080237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C49C023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5CD57B" w14:textId="77777777" w:rsidR="00F050A9" w:rsidRDefault="00F050A9">
            <w:r>
              <w:t>Замечаний нет</w:t>
            </w:r>
          </w:p>
        </w:tc>
      </w:tr>
      <w:tr w:rsidR="00F050A9" w14:paraId="1BDF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74D9" w14:textId="77777777" w:rsidR="00F050A9" w:rsidRDefault="00F050A9">
            <w:r>
              <w:t>Описание ролей процессов</w:t>
            </w:r>
          </w:p>
        </w:tc>
        <w:tc>
          <w:tcPr>
            <w:tcW w:w="0" w:type="auto"/>
            <w:vAlign w:val="center"/>
            <w:hideMark/>
          </w:tcPr>
          <w:p w14:paraId="52FD8E0F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643FBE7F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7C014C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C4AC7C8" w14:textId="77777777" w:rsidR="00F050A9" w:rsidRDefault="00F050A9">
            <w:r>
              <w:t>Замечаний нет</w:t>
            </w:r>
          </w:p>
        </w:tc>
      </w:tr>
      <w:tr w:rsidR="00F050A9" w14:paraId="5A44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F804" w14:textId="77777777" w:rsidR="00F050A9" w:rsidRDefault="00F050A9">
            <w:r>
              <w:lastRenderedPageBreak/>
              <w:t>Описание этапов процессов</w:t>
            </w:r>
          </w:p>
        </w:tc>
        <w:tc>
          <w:tcPr>
            <w:tcW w:w="0" w:type="auto"/>
            <w:vAlign w:val="center"/>
            <w:hideMark/>
          </w:tcPr>
          <w:p w14:paraId="486EA285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575DA5D3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EAF83DE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E62AAEC" w14:textId="77777777" w:rsidR="00F050A9" w:rsidRDefault="00F050A9">
            <w:r>
              <w:t>Замечаний нет</w:t>
            </w:r>
          </w:p>
        </w:tc>
      </w:tr>
      <w:tr w:rsidR="00F050A9" w14:paraId="124E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0282" w14:textId="77777777" w:rsidR="00F050A9" w:rsidRDefault="00F050A9">
            <w:r>
              <w:t>Связь процессов между собой</w:t>
            </w:r>
          </w:p>
        </w:tc>
        <w:tc>
          <w:tcPr>
            <w:tcW w:w="0" w:type="auto"/>
            <w:vAlign w:val="center"/>
            <w:hideMark/>
          </w:tcPr>
          <w:p w14:paraId="3CE62253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63BF8F9C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6F53C1F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910530B" w14:textId="77777777" w:rsidR="00F050A9" w:rsidRDefault="00F050A9">
            <w:r>
              <w:t>Замечаний нет</w:t>
            </w:r>
          </w:p>
        </w:tc>
      </w:tr>
    </w:tbl>
    <w:p w14:paraId="6E9F8EB2" w14:textId="77777777" w:rsidR="00F050A9" w:rsidRDefault="00F050A9" w:rsidP="00F050A9">
      <w:r>
        <w:pict w14:anchorId="64E9917D">
          <v:rect id="_x0000_i1025" style="width:0;height:1.5pt" o:hralign="center" o:hrstd="t" o:hr="t" fillcolor="#a0a0a0" stroked="f"/>
        </w:pict>
      </w:r>
    </w:p>
    <w:p w14:paraId="7A323899" w14:textId="373015B9" w:rsidR="00F050A9" w:rsidRDefault="00F050A9" w:rsidP="00F050A9">
      <w:pPr>
        <w:pStyle w:val="3"/>
      </w:pPr>
      <w:r>
        <w:t>Блок RACI: 2</w:t>
      </w:r>
      <w:r w:rsidR="00767ECB">
        <w:t>8</w:t>
      </w:r>
      <w:r>
        <w:t xml:space="preserve"> из 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416"/>
        <w:gridCol w:w="565"/>
        <w:gridCol w:w="523"/>
        <w:gridCol w:w="1595"/>
      </w:tblGrid>
      <w:tr w:rsidR="00F050A9" w14:paraId="5304C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422F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8A207FA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1B18C1E3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1FD2E08F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77FD7F2D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F050A9" w14:paraId="52EE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3BBC" w14:textId="77777777" w:rsidR="00F050A9" w:rsidRDefault="00F050A9">
            <w:r>
              <w:t>Наличие матрицы RACI</w:t>
            </w:r>
          </w:p>
        </w:tc>
        <w:tc>
          <w:tcPr>
            <w:tcW w:w="0" w:type="auto"/>
            <w:vAlign w:val="center"/>
            <w:hideMark/>
          </w:tcPr>
          <w:p w14:paraId="212384A6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6AA496C4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738BB76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67C8B09" w14:textId="77777777" w:rsidR="00F050A9" w:rsidRDefault="00F050A9">
            <w:r>
              <w:t>Замечаний нет</w:t>
            </w:r>
          </w:p>
        </w:tc>
      </w:tr>
      <w:tr w:rsidR="00F050A9" w14:paraId="2863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E2C8" w14:textId="77777777" w:rsidR="00F050A9" w:rsidRDefault="00F050A9">
            <w:r>
              <w:t>Логика распределения ролей</w:t>
            </w:r>
          </w:p>
        </w:tc>
        <w:tc>
          <w:tcPr>
            <w:tcW w:w="0" w:type="auto"/>
            <w:vAlign w:val="center"/>
            <w:hideMark/>
          </w:tcPr>
          <w:p w14:paraId="0D38CE74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5754E9AB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F95216E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73070C5" w14:textId="77777777" w:rsidR="00F050A9" w:rsidRDefault="00F050A9">
            <w:r>
              <w:t>Замечаний нет</w:t>
            </w:r>
          </w:p>
        </w:tc>
      </w:tr>
      <w:tr w:rsidR="00F050A9" w14:paraId="0B19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3CF7" w14:textId="77777777" w:rsidR="00F050A9" w:rsidRDefault="00F050A9">
            <w:r>
              <w:t>Отсутствие конфликтов ответственности</w:t>
            </w:r>
          </w:p>
        </w:tc>
        <w:tc>
          <w:tcPr>
            <w:tcW w:w="0" w:type="auto"/>
            <w:vAlign w:val="center"/>
            <w:hideMark/>
          </w:tcPr>
          <w:p w14:paraId="6B49BC99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06D536F1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CA96AAE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6E78B7" w14:textId="77777777" w:rsidR="00F050A9" w:rsidRDefault="00F050A9">
            <w:r>
              <w:t>Замечаний нет</w:t>
            </w:r>
          </w:p>
        </w:tc>
      </w:tr>
      <w:tr w:rsidR="00F050A9" w14:paraId="7AF6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B2F9" w14:textId="77777777" w:rsidR="00F050A9" w:rsidRDefault="00F050A9">
            <w:r>
              <w:t>Связь ролей с процессами</w:t>
            </w:r>
          </w:p>
        </w:tc>
        <w:tc>
          <w:tcPr>
            <w:tcW w:w="0" w:type="auto"/>
            <w:vAlign w:val="center"/>
            <w:hideMark/>
          </w:tcPr>
          <w:p w14:paraId="5E42F902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4A57B9FC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286E6D8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C52AE55" w14:textId="77777777" w:rsidR="00F050A9" w:rsidRDefault="00F050A9">
            <w:r>
              <w:t>Замечаний нет</w:t>
            </w:r>
          </w:p>
        </w:tc>
      </w:tr>
      <w:tr w:rsidR="00F050A9" w14:paraId="0975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36E3" w14:textId="77777777" w:rsidR="00F050A9" w:rsidRDefault="00F050A9">
            <w:r>
              <w:t>Соответствие масштабу проекта</w:t>
            </w:r>
          </w:p>
        </w:tc>
        <w:tc>
          <w:tcPr>
            <w:tcW w:w="0" w:type="auto"/>
            <w:vAlign w:val="center"/>
            <w:hideMark/>
          </w:tcPr>
          <w:p w14:paraId="66719255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2E07A7FD" w14:textId="3E94599A" w:rsidR="00F050A9" w:rsidRDefault="007259C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6C457F8" w14:textId="55B02B28" w:rsidR="00F050A9" w:rsidRDefault="001D33A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56FB4BC" w14:textId="5D835801" w:rsidR="00F050A9" w:rsidRDefault="007259C6">
            <w:r>
              <w:t>Замечаний нет</w:t>
            </w:r>
          </w:p>
        </w:tc>
      </w:tr>
    </w:tbl>
    <w:p w14:paraId="7C2FE772" w14:textId="77777777" w:rsidR="00F050A9" w:rsidRDefault="00F050A9" w:rsidP="00F050A9">
      <w:r>
        <w:pict w14:anchorId="6F7F6730">
          <v:rect id="_x0000_i1026" style="width:0;height:1.5pt" o:hralign="center" o:hrstd="t" o:hr="t" fillcolor="#a0a0a0" stroked="f"/>
        </w:pict>
      </w:r>
    </w:p>
    <w:p w14:paraId="54CF0D0E" w14:textId="55C0EEC7" w:rsidR="00F050A9" w:rsidRDefault="00F050A9" w:rsidP="00F050A9">
      <w:pPr>
        <w:pStyle w:val="3"/>
      </w:pPr>
      <w:r>
        <w:t xml:space="preserve">Блок Регламенты: </w:t>
      </w:r>
      <w:r w:rsidR="00E231AA">
        <w:t>42</w:t>
      </w:r>
      <w:r>
        <w:t xml:space="preserve"> из 4</w:t>
      </w:r>
      <w:r w:rsidR="00E231AA"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6"/>
        <w:gridCol w:w="565"/>
        <w:gridCol w:w="523"/>
        <w:gridCol w:w="5395"/>
      </w:tblGrid>
      <w:tr w:rsidR="00F050A9" w14:paraId="767B5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A9AE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D5E38A6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32B01A3D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28EB5926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67C7C91D" w14:textId="77777777" w:rsidR="00F050A9" w:rsidRDefault="00F05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F050A9" w14:paraId="43DB9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DDC1" w14:textId="77777777" w:rsidR="00F050A9" w:rsidRDefault="00F050A9">
            <w:r>
              <w:t>Наличие регламентов</w:t>
            </w:r>
          </w:p>
        </w:tc>
        <w:tc>
          <w:tcPr>
            <w:tcW w:w="0" w:type="auto"/>
            <w:vAlign w:val="center"/>
            <w:hideMark/>
          </w:tcPr>
          <w:p w14:paraId="5CFA273A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03BFCE7D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6152E5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0B611F3" w14:textId="77777777" w:rsidR="00F050A9" w:rsidRDefault="00F050A9">
            <w:r>
              <w:t>Замечаний нет</w:t>
            </w:r>
          </w:p>
        </w:tc>
      </w:tr>
      <w:tr w:rsidR="00F050A9" w14:paraId="6432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61D2" w14:textId="77777777" w:rsidR="00F050A9" w:rsidRDefault="00F050A9">
            <w:r>
              <w:t>Соответствие регламентов процессам</w:t>
            </w:r>
          </w:p>
        </w:tc>
        <w:tc>
          <w:tcPr>
            <w:tcW w:w="0" w:type="auto"/>
            <w:vAlign w:val="center"/>
            <w:hideMark/>
          </w:tcPr>
          <w:p w14:paraId="1E189CEB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31489EDE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0366AA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F86748D" w14:textId="77777777" w:rsidR="00F050A9" w:rsidRDefault="00F050A9">
            <w:r>
              <w:t>Замечаний нет</w:t>
            </w:r>
          </w:p>
        </w:tc>
      </w:tr>
      <w:tr w:rsidR="00F050A9" w14:paraId="1311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C96A" w14:textId="77777777" w:rsidR="00F050A9" w:rsidRDefault="00F050A9">
            <w:r>
              <w:t>Структурированность перечня</w:t>
            </w:r>
          </w:p>
        </w:tc>
        <w:tc>
          <w:tcPr>
            <w:tcW w:w="0" w:type="auto"/>
            <w:vAlign w:val="center"/>
            <w:hideMark/>
          </w:tcPr>
          <w:p w14:paraId="2F95CEC3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2129CE02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BD0DAEC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66B7269" w14:textId="77777777" w:rsidR="00F050A9" w:rsidRDefault="00F050A9">
            <w:r>
              <w:t>Замечаний нет</w:t>
            </w:r>
          </w:p>
        </w:tc>
      </w:tr>
      <w:tr w:rsidR="00F050A9" w14:paraId="1254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C765" w14:textId="77777777" w:rsidR="00F050A9" w:rsidRDefault="00F050A9">
            <w:r>
              <w:t>Формулировка цели</w:t>
            </w:r>
          </w:p>
        </w:tc>
        <w:tc>
          <w:tcPr>
            <w:tcW w:w="0" w:type="auto"/>
            <w:vAlign w:val="center"/>
            <w:hideMark/>
          </w:tcPr>
          <w:p w14:paraId="7E171B65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5782EA40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617D21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B0A39B3" w14:textId="77777777" w:rsidR="00F050A9" w:rsidRDefault="00F050A9">
            <w:r>
              <w:t>Замечаний нет</w:t>
            </w:r>
          </w:p>
        </w:tc>
      </w:tr>
      <w:tr w:rsidR="00F050A9" w14:paraId="450EE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6E38" w14:textId="77777777" w:rsidR="00F050A9" w:rsidRDefault="00F050A9">
            <w:r>
              <w:t>Определение области применения</w:t>
            </w:r>
          </w:p>
        </w:tc>
        <w:tc>
          <w:tcPr>
            <w:tcW w:w="0" w:type="auto"/>
            <w:vAlign w:val="center"/>
            <w:hideMark/>
          </w:tcPr>
          <w:p w14:paraId="47C240EC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02416AC4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2A98A31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D273AFD" w14:textId="77777777" w:rsidR="00F050A9" w:rsidRDefault="00F050A9">
            <w:r>
              <w:t>Замечаний нет</w:t>
            </w:r>
          </w:p>
        </w:tc>
      </w:tr>
      <w:tr w:rsidR="00F050A9" w14:paraId="5D29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AEE8" w14:textId="77777777" w:rsidR="00F050A9" w:rsidRDefault="00F050A9">
            <w:r>
              <w:t>Описание ценности регламента</w:t>
            </w:r>
          </w:p>
        </w:tc>
        <w:tc>
          <w:tcPr>
            <w:tcW w:w="0" w:type="auto"/>
            <w:vAlign w:val="center"/>
            <w:hideMark/>
          </w:tcPr>
          <w:p w14:paraId="02D3E788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1665F971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11F1DE5" w14:textId="77777777" w:rsidR="00F050A9" w:rsidRDefault="00F050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1CAD3BB" w14:textId="77777777" w:rsidR="00F050A9" w:rsidRDefault="00F050A9">
            <w:r>
              <w:t>Замечаний нет</w:t>
            </w:r>
          </w:p>
        </w:tc>
      </w:tr>
      <w:tr w:rsidR="00F050A9" w14:paraId="412ED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C6E9" w14:textId="77777777" w:rsidR="00F050A9" w:rsidRDefault="00F050A9">
            <w:r>
              <w:t>Определение входов</w:t>
            </w:r>
          </w:p>
        </w:tc>
        <w:tc>
          <w:tcPr>
            <w:tcW w:w="0" w:type="auto"/>
            <w:vAlign w:val="center"/>
            <w:hideMark/>
          </w:tcPr>
          <w:p w14:paraId="71799C87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6176D69C" w14:textId="77777777" w:rsidR="00F050A9" w:rsidRDefault="00F050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7140A58" w14:textId="77777777" w:rsidR="00F050A9" w:rsidRDefault="00F050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6DDAC7B" w14:textId="77777777" w:rsidR="00F050A9" w:rsidRDefault="00F050A9">
            <w:r>
              <w:t xml:space="preserve">Два нарушения: (1) заявка указана как вход, хотя формируется на шаге 1 того же регламента; (2) вход привязан к конкретному инструменту «Битрикс24» </w:t>
            </w:r>
            <w:r>
              <w:lastRenderedPageBreak/>
              <w:t>— при смене таск-трекера регламент устареет. Регламент должен описывать процесс, а не инструмент</w:t>
            </w:r>
          </w:p>
        </w:tc>
      </w:tr>
      <w:tr w:rsidR="00F050A9" w14:paraId="44313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FE6B" w14:textId="77777777" w:rsidR="00F050A9" w:rsidRDefault="00F050A9">
            <w:r>
              <w:lastRenderedPageBreak/>
              <w:t>Определение выходов</w:t>
            </w:r>
          </w:p>
        </w:tc>
        <w:tc>
          <w:tcPr>
            <w:tcW w:w="0" w:type="auto"/>
            <w:vAlign w:val="center"/>
            <w:hideMark/>
          </w:tcPr>
          <w:p w14:paraId="54072078" w14:textId="77777777" w:rsidR="00F050A9" w:rsidRDefault="00F050A9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30756E04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40A61CD" w14:textId="77777777" w:rsidR="00F050A9" w:rsidRDefault="00F050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D56C0DA" w14:textId="77777777" w:rsidR="00F050A9" w:rsidRDefault="00F050A9">
            <w:r>
              <w:t>Замечаний нет</w:t>
            </w:r>
          </w:p>
        </w:tc>
      </w:tr>
      <w:tr w:rsidR="00F050A9" w14:paraId="69C4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8DCA" w14:textId="77777777" w:rsidR="00F050A9" w:rsidRDefault="00F050A9">
            <w:r>
              <w:t>Логика последовательности действий</w:t>
            </w:r>
          </w:p>
        </w:tc>
        <w:tc>
          <w:tcPr>
            <w:tcW w:w="0" w:type="auto"/>
            <w:vAlign w:val="center"/>
            <w:hideMark/>
          </w:tcPr>
          <w:p w14:paraId="7D3D5106" w14:textId="77777777" w:rsidR="00F050A9" w:rsidRDefault="00F050A9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345A60CC" w14:textId="1E8ADA11" w:rsidR="00F050A9" w:rsidRDefault="006E33A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403147" w14:textId="56A2099B" w:rsidR="00F050A9" w:rsidRDefault="006E33A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FF24C66" w14:textId="2C172E22" w:rsidR="00145A3F" w:rsidRDefault="00F050A9" w:rsidP="00145A3F">
            <w:pPr>
              <w:pStyle w:val="a7"/>
              <w:numPr>
                <w:ilvl w:val="0"/>
                <w:numId w:val="9"/>
              </w:numPr>
            </w:pPr>
            <w:r>
              <w:t>Регламент мониторинга начинается с шага «Внедрение нового решения», который не относится к мониторингу</w:t>
            </w:r>
            <w:r w:rsidR="00145A3F">
              <w:t xml:space="preserve">, </w:t>
            </w:r>
            <w:r w:rsidR="00145A3F" w:rsidRPr="00D43319">
              <w:t xml:space="preserve">В </w:t>
            </w:r>
            <w:r w:rsidR="00001554">
              <w:t>управлении изменениями</w:t>
            </w:r>
            <w:r w:rsidR="00145A3F" w:rsidRPr="00D43319">
              <w:t xml:space="preserve"> отсутствует этап тестировани между Реализация задачи и Внедрение новой функциональности.</w:t>
            </w:r>
          </w:p>
          <w:p w14:paraId="5BAF28FD" w14:textId="0D69DD8B" w:rsidR="00F050A9" w:rsidRDefault="00F050A9"/>
        </w:tc>
      </w:tr>
    </w:tbl>
    <w:p w14:paraId="2BEE072A" w14:textId="7AB26C2D" w:rsidR="00F050A9" w:rsidRDefault="00F050A9" w:rsidP="00F050A9"/>
    <w:p w14:paraId="3895C8D9" w14:textId="77777777" w:rsidR="00083F6C" w:rsidRPr="00083F6C" w:rsidRDefault="00083F6C" w:rsidP="00083F6C">
      <w:pPr>
        <w:rPr>
          <w:b/>
          <w:bCs/>
        </w:rPr>
      </w:pPr>
      <w:r w:rsidRPr="00083F6C">
        <w:rPr>
          <w:b/>
          <w:bCs/>
        </w:rPr>
        <w:t>Сильные стороны</w:t>
      </w:r>
    </w:p>
    <w:p w14:paraId="654711AF" w14:textId="0E52C280" w:rsidR="00083F6C" w:rsidRPr="00083F6C" w:rsidRDefault="00083F6C" w:rsidP="00083F6C">
      <w:pPr>
        <w:numPr>
          <w:ilvl w:val="0"/>
          <w:numId w:val="8"/>
        </w:numPr>
      </w:pPr>
      <w:r w:rsidRPr="00083F6C">
        <w:rPr>
          <w:b/>
          <w:bCs/>
        </w:rPr>
        <w:t>Полнота матриц RACI</w:t>
      </w:r>
      <w:r w:rsidRPr="00083F6C">
        <w:t xml:space="preserve">  — все три матрицы охватывают все этапы всех процессов без пропусков, роли присутствуют в каждой строке</w:t>
      </w:r>
    </w:p>
    <w:p w14:paraId="727E5324" w14:textId="24FDC13A" w:rsidR="00083F6C" w:rsidRPr="00083F6C" w:rsidRDefault="00083F6C" w:rsidP="00083F6C">
      <w:pPr>
        <w:numPr>
          <w:ilvl w:val="0"/>
          <w:numId w:val="8"/>
        </w:numPr>
      </w:pPr>
      <w:r w:rsidRPr="00083F6C">
        <w:rPr>
          <w:b/>
          <w:bCs/>
        </w:rPr>
        <w:t>Связи между процессами</w:t>
      </w:r>
      <w:r w:rsidRPr="00083F6C">
        <w:t xml:space="preserve"> — все три процесса явно связаны: Incident → Problem → Change и обратно, что показывает системное понимание ITIL</w:t>
      </w:r>
    </w:p>
    <w:p w14:paraId="734893D8" w14:textId="02DA0E1E" w:rsidR="00083F6C" w:rsidRPr="00083F6C" w:rsidRDefault="00083F6C" w:rsidP="00083F6C">
      <w:pPr>
        <w:numPr>
          <w:ilvl w:val="0"/>
          <w:numId w:val="8"/>
        </w:numPr>
      </w:pPr>
      <w:r w:rsidRPr="00083F6C">
        <w:rPr>
          <w:b/>
          <w:bCs/>
        </w:rPr>
        <w:t>Структура регламентов</w:t>
      </w:r>
      <w:r w:rsidRPr="00083F6C">
        <w:t xml:space="preserve"> — все три регламента содержат полный набор обязательных элементов: название, цель, область, ценности, входы, выходы, последовательность</w:t>
      </w:r>
    </w:p>
    <w:p w14:paraId="425CCAC4" w14:textId="0F56F96B" w:rsidR="00083F6C" w:rsidRPr="00083F6C" w:rsidRDefault="00083F6C" w:rsidP="00083F6C">
      <w:pPr>
        <w:numPr>
          <w:ilvl w:val="0"/>
          <w:numId w:val="8"/>
        </w:numPr>
      </w:pPr>
      <w:r w:rsidRPr="00083F6C">
        <w:rPr>
          <w:b/>
          <w:bCs/>
        </w:rPr>
        <w:t>Регламент управления изменениями</w:t>
      </w:r>
      <w:r w:rsidRPr="00083F6C">
        <w:t xml:space="preserve"> — наиболее проработанный: 6 логичных шагов, ценности сформулированы содержательно включая «фиксацию договорённостей на бумаге»</w:t>
      </w:r>
    </w:p>
    <w:p w14:paraId="7CDBA06F" w14:textId="3FDF3E42" w:rsidR="00083F6C" w:rsidRPr="00083F6C" w:rsidRDefault="00083F6C" w:rsidP="00083F6C">
      <w:pPr>
        <w:numPr>
          <w:ilvl w:val="0"/>
          <w:numId w:val="8"/>
        </w:numPr>
      </w:pPr>
      <w:r w:rsidRPr="00083F6C">
        <w:rPr>
          <w:b/>
          <w:bCs/>
        </w:rPr>
        <w:t>Конкретные инструменты мониторинга</w:t>
      </w:r>
      <w:r w:rsidRPr="00083F6C">
        <w:t xml:space="preserve"> — в регламенте Problem Management указаны Prometheus+Grafana и журналы 1С — редкая конкретика, привязанная к реальному проекту</w:t>
      </w:r>
    </w:p>
    <w:p w14:paraId="193C910E" w14:textId="77777777" w:rsidR="00115AC2" w:rsidRDefault="00115AC2" w:rsidP="00115AC2">
      <w:pPr>
        <w:pStyle w:val="3"/>
      </w:pPr>
      <w:r>
        <w:t>Замечания</w:t>
      </w:r>
    </w:p>
    <w:p w14:paraId="43959151" w14:textId="77777777" w:rsidR="00115AC2" w:rsidRDefault="00115AC2" w:rsidP="00115AC2">
      <w:pPr>
        <w:pStyle w:val="font-claude-response-body"/>
      </w:pPr>
      <w:r>
        <w:rPr>
          <w:rStyle w:val="ac"/>
        </w:rPr>
        <w:t>P0 — Критично</w:t>
      </w:r>
    </w:p>
    <w:p w14:paraId="5BF49D7D" w14:textId="77777777" w:rsidR="00115AC2" w:rsidRDefault="00115AC2" w:rsidP="00115AC2">
      <w:pPr>
        <w:pStyle w:val="font-claude-response-body"/>
      </w:pPr>
      <w:r>
        <w:rPr>
          <w:rStyle w:val="ac"/>
        </w:rPr>
        <w:t>1. Нет аргументации выбора процессов</w:t>
      </w:r>
      <w:r>
        <w:t xml:space="preserve"> Стр. 1-3: для каждого процесса отсутствует объяснение почему именно он критичен для надзорной транспортной системы. Нет привязки к специфике проекта — сбоям ГЛОНАСС, обновлениям 1С-конфигурации, надзорным функциям. Ожидаемый прирост: </w:t>
      </w:r>
      <w:r>
        <w:rPr>
          <w:rStyle w:val="ac"/>
        </w:rPr>
        <w:t>+4 балла</w:t>
      </w:r>
    </w:p>
    <w:p w14:paraId="524AAA76" w14:textId="77777777" w:rsidR="00115AC2" w:rsidRDefault="00115AC2" w:rsidP="00115AC2">
      <w:pPr>
        <w:pStyle w:val="font-claude-response-body"/>
        <w:rPr>
          <w:rStyle w:val="ac"/>
        </w:rPr>
      </w:pPr>
      <w:r>
        <w:rPr>
          <w:rStyle w:val="ac"/>
        </w:rPr>
        <w:t>2. Цель Incident Management сужена до одного сценария</w:t>
      </w:r>
      <w:r>
        <w:t xml:space="preserve"> Стр. 1: цель «снизить время реакции... при проверке маршрутов» ограничивает процесс одним сценарием из многих. </w:t>
      </w:r>
      <w:r>
        <w:lastRenderedPageBreak/>
        <w:t xml:space="preserve">Инциденты могут возникать в модуле фотонарушений, интеграции с ГЛОНАСС, правах доступа. Ожидаемый прирост: </w:t>
      </w:r>
      <w:r>
        <w:rPr>
          <w:rStyle w:val="ac"/>
        </w:rPr>
        <w:t>+2 балла</w:t>
      </w:r>
    </w:p>
    <w:p w14:paraId="67CD4AD4" w14:textId="77777777" w:rsidR="002D0C66" w:rsidRDefault="002D0C66" w:rsidP="00115AC2">
      <w:pPr>
        <w:pStyle w:val="font-claude-response-body"/>
      </w:pPr>
    </w:p>
    <w:p w14:paraId="157A59D8" w14:textId="77777777" w:rsidR="00115AC2" w:rsidRDefault="00115AC2" w:rsidP="00115AC2">
      <w:pPr>
        <w:pStyle w:val="font-claude-response-body"/>
      </w:pPr>
      <w:r>
        <w:rPr>
          <w:rStyle w:val="ac"/>
        </w:rPr>
        <w:t>P1 — Желательно</w:t>
      </w:r>
    </w:p>
    <w:p w14:paraId="11D5794E" w14:textId="77777777" w:rsidR="00115AC2" w:rsidRDefault="00115AC2" w:rsidP="00115AC2">
      <w:pPr>
        <w:pStyle w:val="font-claude-response-body"/>
      </w:pPr>
      <w:r>
        <w:rPr>
          <w:rStyle w:val="ac"/>
        </w:rPr>
        <w:t>3. Шаг «Внедрение нового решения» в регламенте мониторинга</w:t>
      </w:r>
      <w:r>
        <w:t xml:space="preserve"> Стр. 8: первый шаг не относится к мониторингу. Перенести во входы как артефакт «Тикет о закрытой проблеме». Регламент начинать с документирования метрик. Ожидаемый прирост: </w:t>
      </w:r>
      <w:r>
        <w:rPr>
          <w:rStyle w:val="ac"/>
        </w:rPr>
        <w:t>+2 балла</w:t>
      </w:r>
    </w:p>
    <w:p w14:paraId="459B63E7" w14:textId="77777777" w:rsidR="00115AC2" w:rsidRDefault="00115AC2" w:rsidP="00115AC2">
      <w:pPr>
        <w:pStyle w:val="font-claude-response-body"/>
        <w:rPr>
          <w:rStyle w:val="ac"/>
        </w:rPr>
      </w:pPr>
      <w:r>
        <w:rPr>
          <w:rStyle w:val="ac"/>
        </w:rPr>
        <w:t>4. Заявка как вход и привязка к Битрикс24</w:t>
      </w:r>
      <w:r>
        <w:t xml:space="preserve"> Стр. 6: заявка формируется на шаге 1 регламента — не может быть входом. Реальный вход — обнаруженный инцидент. Привязка к Битрикс24 делает регламент нежизнеспособным при смене инструмента. Ожидаемый прирост: </w:t>
      </w:r>
      <w:r>
        <w:rPr>
          <w:rStyle w:val="ac"/>
        </w:rPr>
        <w:t>+1 балл</w:t>
      </w:r>
    </w:p>
    <w:p w14:paraId="536F814F" w14:textId="2E4F8D9C" w:rsidR="002D0C66" w:rsidRDefault="002D0C66" w:rsidP="00115AC2">
      <w:pPr>
        <w:pStyle w:val="font-claude-response-body"/>
        <w:rPr>
          <w:rStyle w:val="ac"/>
        </w:rPr>
      </w:pPr>
      <w:r w:rsidRPr="002D0C66">
        <w:rPr>
          <w:b/>
          <w:bCs/>
        </w:rPr>
        <w:t>4. В Change Management отсутствует этап тестирования: между «Реализация» и «Внедрение» нет тестирования. Для 1С-конфигурации необкатанное изменение может сломать работающие модули. Добавить этап «Тестирование на копии базы». Ожидаемый прирост: +2 балла</w:t>
      </w:r>
    </w:p>
    <w:p w14:paraId="5729B059" w14:textId="2A6CF5C9" w:rsidR="00115AC2" w:rsidRDefault="00115AC2" w:rsidP="00115AC2">
      <w:pPr>
        <w:pStyle w:val="font-claude-response-body"/>
        <w:rPr>
          <w:rStyle w:val="ac"/>
        </w:rPr>
      </w:pPr>
      <w:r>
        <w:rPr>
          <w:rStyle w:val="ac"/>
        </w:rPr>
        <w:t xml:space="preserve">Потенциал работы: при выполнении </w:t>
      </w:r>
      <w:r>
        <w:rPr>
          <w:rStyle w:val="ac"/>
          <w:lang w:val="en-US"/>
        </w:rPr>
        <w:t>P</w:t>
      </w:r>
      <w:r w:rsidRPr="00115AC2">
        <w:rPr>
          <w:rStyle w:val="ac"/>
        </w:rPr>
        <w:t>0+</w:t>
      </w:r>
      <w:r>
        <w:rPr>
          <w:rStyle w:val="ac"/>
          <w:lang w:val="en-US"/>
        </w:rPr>
        <w:t>P</w:t>
      </w:r>
      <w:r w:rsidRPr="00115AC2">
        <w:rPr>
          <w:rStyle w:val="ac"/>
        </w:rPr>
        <w:t xml:space="preserve">1 </w:t>
      </w:r>
      <w:r>
        <w:rPr>
          <w:rStyle w:val="ac"/>
        </w:rPr>
        <w:t>оценка вырастет до 115</w:t>
      </w:r>
      <w:r w:rsidRPr="00115AC2">
        <w:rPr>
          <w:rStyle w:val="ac"/>
        </w:rPr>
        <w:t>/117</w:t>
      </w:r>
      <w:r>
        <w:rPr>
          <w:rStyle w:val="ac"/>
        </w:rPr>
        <w:t xml:space="preserve"> (отл)</w:t>
      </w:r>
    </w:p>
    <w:p w14:paraId="0A540A14" w14:textId="77777777" w:rsidR="001545DA" w:rsidRDefault="001545DA" w:rsidP="00115AC2">
      <w:pPr>
        <w:pStyle w:val="font-claude-response-body"/>
      </w:pPr>
    </w:p>
    <w:p w14:paraId="189C160C" w14:textId="457D85C9" w:rsidR="001545DA" w:rsidRPr="001545DA" w:rsidRDefault="001545DA" w:rsidP="001545DA">
      <w:pPr>
        <w:pStyle w:val="font-claude-response-body"/>
        <w:rPr>
          <w:b/>
          <w:bCs/>
        </w:rPr>
      </w:pPr>
      <w:r w:rsidRPr="001545DA">
        <w:rPr>
          <w:b/>
          <w:bCs/>
        </w:rPr>
        <w:t xml:space="preserve">Карта рисков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735"/>
        <w:gridCol w:w="3028"/>
        <w:gridCol w:w="2667"/>
      </w:tblGrid>
      <w:tr w:rsidR="001545DA" w:rsidRPr="001545DA" w14:paraId="722C8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69746" w14:textId="77777777" w:rsidR="001545DA" w:rsidRPr="001545DA" w:rsidRDefault="001545DA" w:rsidP="001545DA">
            <w:pPr>
              <w:pStyle w:val="font-claude-response-body"/>
            </w:pPr>
          </w:p>
        </w:tc>
        <w:tc>
          <w:tcPr>
            <w:tcW w:w="0" w:type="auto"/>
            <w:vAlign w:val="center"/>
            <w:hideMark/>
          </w:tcPr>
          <w:p w14:paraId="12E63083" w14:textId="77777777" w:rsidR="001545DA" w:rsidRPr="001545DA" w:rsidRDefault="001545DA" w:rsidP="001545DA">
            <w:pPr>
              <w:pStyle w:val="font-claude-response-body"/>
              <w:rPr>
                <w:b/>
                <w:bCs/>
              </w:rPr>
            </w:pPr>
            <w:r w:rsidRPr="001545DA">
              <w:rPr>
                <w:b/>
                <w:bCs/>
              </w:rPr>
              <w:t>Низкое влияние</w:t>
            </w:r>
          </w:p>
        </w:tc>
        <w:tc>
          <w:tcPr>
            <w:tcW w:w="0" w:type="auto"/>
            <w:vAlign w:val="center"/>
            <w:hideMark/>
          </w:tcPr>
          <w:p w14:paraId="23DFC5BE" w14:textId="77777777" w:rsidR="001545DA" w:rsidRPr="001545DA" w:rsidRDefault="001545DA" w:rsidP="001545DA">
            <w:pPr>
              <w:pStyle w:val="font-claude-response-body"/>
              <w:rPr>
                <w:b/>
                <w:bCs/>
              </w:rPr>
            </w:pPr>
            <w:r w:rsidRPr="001545DA">
              <w:rPr>
                <w:b/>
                <w:bCs/>
              </w:rPr>
              <w:t>Среднее влияние</w:t>
            </w:r>
          </w:p>
        </w:tc>
        <w:tc>
          <w:tcPr>
            <w:tcW w:w="0" w:type="auto"/>
            <w:vAlign w:val="center"/>
            <w:hideMark/>
          </w:tcPr>
          <w:p w14:paraId="5AB1CDAF" w14:textId="77777777" w:rsidR="001545DA" w:rsidRPr="001545DA" w:rsidRDefault="001545DA" w:rsidP="001545DA">
            <w:pPr>
              <w:pStyle w:val="font-claude-response-body"/>
              <w:rPr>
                <w:b/>
                <w:bCs/>
              </w:rPr>
            </w:pPr>
            <w:r w:rsidRPr="001545DA">
              <w:rPr>
                <w:b/>
                <w:bCs/>
              </w:rPr>
              <w:t>Высокое влияние</w:t>
            </w:r>
          </w:p>
        </w:tc>
      </w:tr>
      <w:tr w:rsidR="001545DA" w:rsidRPr="001545DA" w14:paraId="4174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2EC2" w14:textId="77777777" w:rsidR="001545DA" w:rsidRPr="001545DA" w:rsidRDefault="001545DA" w:rsidP="001545DA">
            <w:pPr>
              <w:pStyle w:val="font-claude-response-body"/>
            </w:pPr>
            <w:r w:rsidRPr="001545DA">
              <w:rPr>
                <w:b/>
                <w:bCs/>
              </w:rPr>
              <w:t>Высокая вероятность</w:t>
            </w:r>
          </w:p>
        </w:tc>
        <w:tc>
          <w:tcPr>
            <w:tcW w:w="0" w:type="auto"/>
            <w:vAlign w:val="center"/>
            <w:hideMark/>
          </w:tcPr>
          <w:p w14:paraId="70959AF8" w14:textId="77777777" w:rsidR="001545DA" w:rsidRPr="001545DA" w:rsidRDefault="001545DA" w:rsidP="001545DA">
            <w:pPr>
              <w:pStyle w:val="font-claude-response-body"/>
            </w:pPr>
            <w:r w:rsidRPr="001545DA">
              <w:t>—</w:t>
            </w:r>
          </w:p>
        </w:tc>
        <w:tc>
          <w:tcPr>
            <w:tcW w:w="0" w:type="auto"/>
            <w:vAlign w:val="center"/>
            <w:hideMark/>
          </w:tcPr>
          <w:p w14:paraId="36671BC6" w14:textId="77777777" w:rsidR="001545DA" w:rsidRPr="001545DA" w:rsidRDefault="001545DA" w:rsidP="001545DA">
            <w:pPr>
              <w:pStyle w:val="font-claude-response-body"/>
            </w:pPr>
            <w:r w:rsidRPr="001545DA">
              <w:t>Шаг «Внедрение» в регламенте мониторинга</w:t>
            </w:r>
          </w:p>
        </w:tc>
        <w:tc>
          <w:tcPr>
            <w:tcW w:w="0" w:type="auto"/>
            <w:vAlign w:val="center"/>
            <w:hideMark/>
          </w:tcPr>
          <w:p w14:paraId="2CA14230" w14:textId="77777777" w:rsidR="001545DA" w:rsidRPr="001545DA" w:rsidRDefault="001545DA" w:rsidP="001545DA">
            <w:pPr>
              <w:pStyle w:val="font-claude-response-body"/>
            </w:pPr>
            <w:r w:rsidRPr="001545DA">
              <w:t>Нет аргументации выбора процессов</w:t>
            </w:r>
          </w:p>
        </w:tc>
      </w:tr>
      <w:tr w:rsidR="001545DA" w:rsidRPr="001545DA" w14:paraId="66B3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F7AA" w14:textId="77777777" w:rsidR="001545DA" w:rsidRPr="001545DA" w:rsidRDefault="001545DA" w:rsidP="001545DA">
            <w:pPr>
              <w:pStyle w:val="font-claude-response-body"/>
            </w:pPr>
            <w:r w:rsidRPr="001545DA">
              <w:rPr>
                <w:b/>
                <w:bCs/>
              </w:rPr>
              <w:t>Средняя вероятность</w:t>
            </w:r>
          </w:p>
        </w:tc>
        <w:tc>
          <w:tcPr>
            <w:tcW w:w="0" w:type="auto"/>
            <w:vAlign w:val="center"/>
            <w:hideMark/>
          </w:tcPr>
          <w:p w14:paraId="27FF192A" w14:textId="77777777" w:rsidR="001545DA" w:rsidRPr="001545DA" w:rsidRDefault="001545DA" w:rsidP="001545DA">
            <w:pPr>
              <w:pStyle w:val="font-claude-response-body"/>
            </w:pPr>
            <w:r w:rsidRPr="001545DA">
              <w:t>Привязка к Битрикс24</w:t>
            </w:r>
          </w:p>
        </w:tc>
        <w:tc>
          <w:tcPr>
            <w:tcW w:w="0" w:type="auto"/>
            <w:vAlign w:val="center"/>
            <w:hideMark/>
          </w:tcPr>
          <w:p w14:paraId="00752306" w14:textId="77777777" w:rsidR="001545DA" w:rsidRPr="001545DA" w:rsidRDefault="001545DA" w:rsidP="001545DA">
            <w:pPr>
              <w:pStyle w:val="font-claude-response-body"/>
            </w:pPr>
            <w:r w:rsidRPr="001545DA">
              <w:t>Цель Incident Management сужена</w:t>
            </w:r>
          </w:p>
        </w:tc>
        <w:tc>
          <w:tcPr>
            <w:tcW w:w="0" w:type="auto"/>
            <w:vAlign w:val="center"/>
            <w:hideMark/>
          </w:tcPr>
          <w:p w14:paraId="28CD4A97" w14:textId="77777777" w:rsidR="001545DA" w:rsidRPr="001545DA" w:rsidRDefault="001545DA" w:rsidP="001545DA">
            <w:pPr>
              <w:pStyle w:val="font-claude-response-body"/>
            </w:pPr>
            <w:r w:rsidRPr="001545DA">
              <w:t>—</w:t>
            </w:r>
          </w:p>
        </w:tc>
      </w:tr>
      <w:tr w:rsidR="001545DA" w:rsidRPr="001545DA" w14:paraId="06EA9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7324" w14:textId="77777777" w:rsidR="001545DA" w:rsidRPr="001545DA" w:rsidRDefault="001545DA" w:rsidP="001545DA">
            <w:pPr>
              <w:pStyle w:val="font-claude-response-body"/>
            </w:pPr>
            <w:r w:rsidRPr="001545DA">
              <w:rPr>
                <w:b/>
                <w:bCs/>
              </w:rPr>
              <w:t>Низкая вероятность</w:t>
            </w:r>
          </w:p>
        </w:tc>
        <w:tc>
          <w:tcPr>
            <w:tcW w:w="0" w:type="auto"/>
            <w:vAlign w:val="center"/>
            <w:hideMark/>
          </w:tcPr>
          <w:p w14:paraId="5A3EEA91" w14:textId="77777777" w:rsidR="001545DA" w:rsidRPr="001545DA" w:rsidRDefault="001545DA" w:rsidP="001545DA">
            <w:pPr>
              <w:pStyle w:val="font-claude-response-body"/>
            </w:pPr>
            <w:r w:rsidRPr="001545DA">
              <w:t>—</w:t>
            </w:r>
          </w:p>
        </w:tc>
        <w:tc>
          <w:tcPr>
            <w:tcW w:w="0" w:type="auto"/>
            <w:vAlign w:val="center"/>
            <w:hideMark/>
          </w:tcPr>
          <w:p w14:paraId="3AB9A93F" w14:textId="77777777" w:rsidR="001545DA" w:rsidRPr="001545DA" w:rsidRDefault="001545DA" w:rsidP="001545DA">
            <w:pPr>
              <w:pStyle w:val="font-claude-response-body"/>
            </w:pPr>
            <w:r w:rsidRPr="001545DA">
              <w:t>Заявка как вход регламента</w:t>
            </w:r>
          </w:p>
        </w:tc>
        <w:tc>
          <w:tcPr>
            <w:tcW w:w="0" w:type="auto"/>
            <w:vAlign w:val="center"/>
            <w:hideMark/>
          </w:tcPr>
          <w:p w14:paraId="7F9EB74A" w14:textId="77777777" w:rsidR="001545DA" w:rsidRPr="001545DA" w:rsidRDefault="001545DA" w:rsidP="001545DA">
            <w:pPr>
              <w:pStyle w:val="font-claude-response-body"/>
            </w:pPr>
            <w:r w:rsidRPr="001545DA">
              <w:t>—</w:t>
            </w:r>
          </w:p>
        </w:tc>
      </w:tr>
    </w:tbl>
    <w:p w14:paraId="5C28D088" w14:textId="77777777" w:rsidR="001545DA" w:rsidRPr="00115AC2" w:rsidRDefault="001545DA" w:rsidP="00115AC2">
      <w:pPr>
        <w:pStyle w:val="font-claude-response-body"/>
      </w:pPr>
    </w:p>
    <w:p w14:paraId="659595B8" w14:textId="154B095A" w:rsidR="00F050A9" w:rsidRDefault="00F050A9" w:rsidP="00083F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050A9" w14:paraId="13DB0039" w14:textId="77777777" w:rsidTr="008A786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9DAE47" w14:textId="18CE663E" w:rsidR="00F050A9" w:rsidRDefault="00F050A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33ABFD" w14:textId="2CC83CBA" w:rsidR="00F050A9" w:rsidRDefault="00F050A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B59ECB8" w14:textId="70C0BAB9" w:rsidR="00F050A9" w:rsidRDefault="00F050A9">
            <w:pPr>
              <w:jc w:val="center"/>
              <w:rPr>
                <w:b/>
                <w:bCs/>
              </w:rPr>
            </w:pPr>
          </w:p>
        </w:tc>
      </w:tr>
      <w:tr w:rsidR="00F050A9" w14:paraId="5DB8A34F" w14:textId="77777777" w:rsidTr="008A7861">
        <w:trPr>
          <w:tblCellSpacing w:w="15" w:type="dxa"/>
        </w:trPr>
        <w:tc>
          <w:tcPr>
            <w:tcW w:w="0" w:type="auto"/>
            <w:vAlign w:val="center"/>
          </w:tcPr>
          <w:p w14:paraId="53A45915" w14:textId="2FF88A4D" w:rsidR="00F050A9" w:rsidRDefault="00F050A9"/>
        </w:tc>
        <w:tc>
          <w:tcPr>
            <w:tcW w:w="0" w:type="auto"/>
            <w:vAlign w:val="center"/>
          </w:tcPr>
          <w:p w14:paraId="62FA5451" w14:textId="2C64BECD" w:rsidR="00F050A9" w:rsidRDefault="00F050A9"/>
        </w:tc>
        <w:tc>
          <w:tcPr>
            <w:tcW w:w="0" w:type="auto"/>
            <w:vAlign w:val="center"/>
          </w:tcPr>
          <w:p w14:paraId="38819186" w14:textId="4135149E" w:rsidR="00F050A9" w:rsidRDefault="00F050A9"/>
        </w:tc>
      </w:tr>
      <w:tr w:rsidR="00F050A9" w14:paraId="471547A8" w14:textId="77777777" w:rsidTr="008A7861">
        <w:trPr>
          <w:tblCellSpacing w:w="15" w:type="dxa"/>
        </w:trPr>
        <w:tc>
          <w:tcPr>
            <w:tcW w:w="0" w:type="auto"/>
            <w:vAlign w:val="center"/>
          </w:tcPr>
          <w:p w14:paraId="0F5E018B" w14:textId="5E381F65" w:rsidR="00F050A9" w:rsidRDefault="00F050A9"/>
        </w:tc>
        <w:tc>
          <w:tcPr>
            <w:tcW w:w="0" w:type="auto"/>
            <w:vAlign w:val="center"/>
          </w:tcPr>
          <w:p w14:paraId="246DDDEE" w14:textId="2EB7DA22" w:rsidR="00F050A9" w:rsidRDefault="00F050A9"/>
        </w:tc>
        <w:tc>
          <w:tcPr>
            <w:tcW w:w="0" w:type="auto"/>
            <w:vAlign w:val="center"/>
          </w:tcPr>
          <w:p w14:paraId="25E7C24A" w14:textId="6CDE7EEA" w:rsidR="00F050A9" w:rsidRDefault="00F050A9"/>
        </w:tc>
      </w:tr>
      <w:tr w:rsidR="00F050A9" w14:paraId="3457260B" w14:textId="77777777" w:rsidTr="008A7861">
        <w:trPr>
          <w:tblCellSpacing w:w="15" w:type="dxa"/>
        </w:trPr>
        <w:tc>
          <w:tcPr>
            <w:tcW w:w="0" w:type="auto"/>
            <w:vAlign w:val="center"/>
          </w:tcPr>
          <w:p w14:paraId="166AC968" w14:textId="56DB2B94" w:rsidR="00F050A9" w:rsidRDefault="00F050A9"/>
        </w:tc>
        <w:tc>
          <w:tcPr>
            <w:tcW w:w="0" w:type="auto"/>
            <w:vAlign w:val="center"/>
          </w:tcPr>
          <w:p w14:paraId="19BD584D" w14:textId="2695AB59" w:rsidR="00F050A9" w:rsidRDefault="00F050A9"/>
        </w:tc>
        <w:tc>
          <w:tcPr>
            <w:tcW w:w="0" w:type="auto"/>
            <w:vAlign w:val="center"/>
          </w:tcPr>
          <w:p w14:paraId="0FF13A52" w14:textId="2A1945C0" w:rsidR="00F050A9" w:rsidRDefault="00F050A9"/>
        </w:tc>
      </w:tr>
      <w:tr w:rsidR="00F050A9" w14:paraId="2C0BE164" w14:textId="77777777" w:rsidTr="008A7861">
        <w:trPr>
          <w:tblCellSpacing w:w="15" w:type="dxa"/>
        </w:trPr>
        <w:tc>
          <w:tcPr>
            <w:tcW w:w="0" w:type="auto"/>
            <w:vAlign w:val="center"/>
          </w:tcPr>
          <w:p w14:paraId="0E5B4E10" w14:textId="10FB5726" w:rsidR="00F050A9" w:rsidRDefault="00F050A9"/>
        </w:tc>
        <w:tc>
          <w:tcPr>
            <w:tcW w:w="0" w:type="auto"/>
            <w:vAlign w:val="center"/>
          </w:tcPr>
          <w:p w14:paraId="5FCE7C06" w14:textId="42A6B85B" w:rsidR="00F050A9" w:rsidRDefault="00F050A9"/>
        </w:tc>
        <w:tc>
          <w:tcPr>
            <w:tcW w:w="0" w:type="auto"/>
            <w:vAlign w:val="center"/>
          </w:tcPr>
          <w:p w14:paraId="0F78E593" w14:textId="3123BA16" w:rsidR="00F050A9" w:rsidRDefault="00F050A9"/>
        </w:tc>
      </w:tr>
    </w:tbl>
    <w:p w14:paraId="2CB79374" w14:textId="77777777" w:rsidR="00F050A9" w:rsidRPr="00AE7636" w:rsidRDefault="00F050A9" w:rsidP="00F050A9">
      <w:pPr>
        <w:ind w:left="360"/>
      </w:pPr>
    </w:p>
    <w:sectPr w:rsidR="00F050A9" w:rsidRPr="00AE7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48D"/>
    <w:multiLevelType w:val="hybridMultilevel"/>
    <w:tmpl w:val="59CEC3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E075D"/>
    <w:multiLevelType w:val="hybridMultilevel"/>
    <w:tmpl w:val="C7BE61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F1572"/>
    <w:multiLevelType w:val="multilevel"/>
    <w:tmpl w:val="BF2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F5332"/>
    <w:multiLevelType w:val="hybridMultilevel"/>
    <w:tmpl w:val="9B1C1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F68D7"/>
    <w:multiLevelType w:val="hybridMultilevel"/>
    <w:tmpl w:val="59CEC3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B7053"/>
    <w:multiLevelType w:val="hybridMultilevel"/>
    <w:tmpl w:val="0F78D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B573B"/>
    <w:multiLevelType w:val="hybridMultilevel"/>
    <w:tmpl w:val="1CE861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96B73"/>
    <w:multiLevelType w:val="hybridMultilevel"/>
    <w:tmpl w:val="C75E1B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33338"/>
    <w:multiLevelType w:val="hybridMultilevel"/>
    <w:tmpl w:val="5D6EA3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37229">
    <w:abstractNumId w:val="7"/>
  </w:num>
  <w:num w:numId="2" w16cid:durableId="1695423151">
    <w:abstractNumId w:val="1"/>
  </w:num>
  <w:num w:numId="3" w16cid:durableId="1219781168">
    <w:abstractNumId w:val="6"/>
  </w:num>
  <w:num w:numId="4" w16cid:durableId="934439904">
    <w:abstractNumId w:val="0"/>
  </w:num>
  <w:num w:numId="5" w16cid:durableId="761530391">
    <w:abstractNumId w:val="5"/>
  </w:num>
  <w:num w:numId="6" w16cid:durableId="850996155">
    <w:abstractNumId w:val="3"/>
  </w:num>
  <w:num w:numId="7" w16cid:durableId="1713532536">
    <w:abstractNumId w:val="8"/>
  </w:num>
  <w:num w:numId="8" w16cid:durableId="643782088">
    <w:abstractNumId w:val="2"/>
  </w:num>
  <w:num w:numId="9" w16cid:durableId="122633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1D"/>
    <w:rsid w:val="00001554"/>
    <w:rsid w:val="000702F8"/>
    <w:rsid w:val="00083F6C"/>
    <w:rsid w:val="000A0129"/>
    <w:rsid w:val="00115AC2"/>
    <w:rsid w:val="00145A3F"/>
    <w:rsid w:val="001545DA"/>
    <w:rsid w:val="00186097"/>
    <w:rsid w:val="001D33A5"/>
    <w:rsid w:val="00241DBF"/>
    <w:rsid w:val="002A4CFF"/>
    <w:rsid w:val="002D0C66"/>
    <w:rsid w:val="00315A90"/>
    <w:rsid w:val="004C68C7"/>
    <w:rsid w:val="00572DEE"/>
    <w:rsid w:val="00622F2C"/>
    <w:rsid w:val="00683277"/>
    <w:rsid w:val="006D6241"/>
    <w:rsid w:val="006E33A3"/>
    <w:rsid w:val="007259C6"/>
    <w:rsid w:val="0072611D"/>
    <w:rsid w:val="00767ECB"/>
    <w:rsid w:val="007C1FE0"/>
    <w:rsid w:val="007D3FFC"/>
    <w:rsid w:val="008A7861"/>
    <w:rsid w:val="00A7055F"/>
    <w:rsid w:val="00AE7636"/>
    <w:rsid w:val="00B2433E"/>
    <w:rsid w:val="00B25732"/>
    <w:rsid w:val="00BF720F"/>
    <w:rsid w:val="00D31063"/>
    <w:rsid w:val="00D43319"/>
    <w:rsid w:val="00E17785"/>
    <w:rsid w:val="00E231AA"/>
    <w:rsid w:val="00E639E0"/>
    <w:rsid w:val="00E63FA6"/>
    <w:rsid w:val="00EA011E"/>
    <w:rsid w:val="00ED2659"/>
    <w:rsid w:val="00F050A9"/>
    <w:rsid w:val="00F5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13C1"/>
  <w15:chartTrackingRefBased/>
  <w15:docId w15:val="{74BFD064-9E5A-4CB9-B4EE-1AE6F862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6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1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1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1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1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11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F050A9"/>
    <w:rPr>
      <w:b/>
      <w:bCs/>
    </w:rPr>
  </w:style>
  <w:style w:type="paragraph" w:customStyle="1" w:styleId="font-claude-response-body">
    <w:name w:val="font-claude-response-body"/>
    <w:basedOn w:val="a"/>
    <w:rsid w:val="00115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26</cp:revision>
  <dcterms:created xsi:type="dcterms:W3CDTF">2026-05-07T06:56:00Z</dcterms:created>
  <dcterms:modified xsi:type="dcterms:W3CDTF">2026-05-09T07:19:00Z</dcterms:modified>
</cp:coreProperties>
</file>