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Service Log</w:t>
        <w:br/>
        <w:t>03-04-2025</w:t>
        <w:br/>
      </w:r>
      <w:r>
        <w:t>asdf</w:t>
        <w:br/>
      </w:r>
      <w:r>
        <w:t>Medicaid Number: fdsa</w:t>
        <w:br/>
      </w:r>
      <w:r>
        <w:t>dfa</w:t>
        <w:br/>
      </w:r>
      <w:r>
        <w:t>sanic</w:t>
        <w:br/>
      </w:r>
      <w:r>
        <w:t>Peterson Family Care LLC Provider Number: 009279700</w:t>
        <w:br/>
      </w:r>
      <w:r>
        <w:t>Start Time: 10:53 AM - End Time: 12:53 PM</w:t>
        <w:br/>
      </w:r>
      <w:r>
        <w:t>Total Hours: 2.00</w:t>
        <w:br/>
      </w:r>
      <w:r>
        <w:t>Total Quarter Hours: 8.00</w:t>
        <w:br/>
      </w:r>
    </w:p>
    <w:p>
      <w:pPr>
        <w:pStyle w:val="Heading1"/>
      </w:pPr>
      <w:r>
        <w:t>Daily Report</w:t>
      </w:r>
    </w:p>
    <w:p>
      <w:r>
        <w:t>Today, I assisted asdf with personal care tasks such as bathing, dressing, and grooming. I also helped them prepare breakfast and ensured they took their prescribed medication on time. Additionally, I supported asdf in accessing their communication device to stay connected with family and friends.</w:t>
        <w:br/>
        <w:br/>
        <w:t>asdf's reaction was overwhelmingly positive. They seemed to appreciate the independence that the person-centered approach allows, and they were able to participate fully in each task. They also expressed gratitude for the extra support provided by my agency, acknowledging that it has improved their overall quality of life.</w:t>
        <w:br/>
        <w:br/>
        <w:t>Problem: asdf had difficulty with fine motor skills during breakfast preparation, struggling to cut their food.</w:t>
        <w:br/>
        <w:t>Action: I provided adaptive tools, such as a specialized utensil with larger handles, to assist with meal preparation.</w:t>
        <w:br/>
        <w:t>Assistance: I offered one-on-one support and guidance while assisting asdf with meal preparation, using simple language and clear instructions to ensure understanding.</w:t>
        <w:br/>
        <w:t>Solution: With the assistance of adaptive tools, asdf was able to complete breakfast preparation independently, demonstrating improved fine motor skills.</w:t>
        <w:br/>
        <w:br/>
        <w:t>I asked asdf about their favorite hobby or activity outside of our scheduled sessions, and they responded enthusiastically that they enjoy listening to music and playing video games.</w:t>
      </w:r>
    </w:p>
    <w:p>
      <w:r>
        <w:t>Client Signature: ____________________</w:t>
      </w:r>
    </w:p>
    <w:p>
      <w:r>
        <w:t>Provider Signature: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