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E3A8A"/>
          <w:sz w:val="52"/>
          <w:szCs w:val="52"/>
        </w:rPr>
        <w:t xml:space="preserve">LAPORAN COMPUTER VISION</w:t>
      </w:r>
    </w:p>
    <w:p>
      <w:pPr>
        <w:spacing w:after="0" w:before="120"/>
        <w:jc w:val="center"/>
      </w:pPr>
      <w:r>
        <w:rPr>
          <w:color w:val="2563EB"/>
          <w:sz w:val="32"/>
          <w:szCs w:val="32"/>
        </w:rPr>
        <w:t xml:space="preserve">Klasifikasi Kondisi Fisik Baterai Li-Ion 18650</w:t>
      </w:r>
    </w:p>
    <w:p>
      <w:pPr>
        <w:spacing w:after="600" w:before="80"/>
        <w:jc w:val="center"/>
      </w:pPr>
      <w:r>
        <w:rPr>
          <w:color w:val="555555"/>
          <w:sz w:val="24"/>
          <w:szCs w:val="24"/>
        </w:rPr>
        <w:t xml:space="preserve">Modul “Carollus” — Sistem RECELL-AI</w:t>
      </w: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Baterai SEHAT" descr="Baterai SEHAT" title="Baterai SE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Contoh objek: baterai 18650 di atas konveyor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Tugas Mata Kuliah: Machine Vision &amp; Pattern Recognition</w:t>
      </w:r>
    </w:p>
    <w:p>
      <w:pPr>
        <w:jc w:val="center"/>
      </w:pPr>
      <w:r>
        <w:rPr>
          <w:color w:val="555555"/>
          <w:sz w:val="22"/>
          <w:szCs w:val="22"/>
        </w:rPr>
        <w:t xml:space="preserve">Pendekatan: YOLOv8n-cls · Transfer Learning · 4 Kelas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Pendahuluan</w:t>
      </w:r>
    </w:p>
    <w:p>
      <w:pPr>
        <w:spacing w:after="120"/>
      </w:pPr>
      <w:r>
        <w:t xml:space="preserve">RECELL-AI adalah mesin penyortir baterai Li-Ion 18650 bekas secara otomatis. Sistem lengkapnya bersifat multimodal, menggabungkan penilaian visual (kondisi fisik) dan penilaian elektrik (State of Health/SoH). Laporan ini berfokus secara khusus pada komponen Computer Vision (modul Carollus), yaitu bagaimana kamera menilai kondisi permukaan setiap baterai sebelum diberi grade akhir.</w:t>
      </w:r>
    </w:p>
    <w:p>
      <w:pPr>
        <w:spacing w:after="120"/>
      </w:pPr>
      <w:r>
        <w:t xml:space="preserve">Persoalan vision dirumuskan sebagai klasifikasi citra (image classification): setiap baterai yang lewat di konveyor difoto, lalu model menjawab satu pertanyaan tunggal — termasuk kondisi apakah permukaan baterai ini? Output inilah yang menjadi Vision Score bagi Decision Engine.</w:t>
      </w:r>
    </w:p>
    <w:p>
      <w:pPr>
        <w:pStyle w:val="Heading2"/>
      </w:pPr>
      <w:r>
        <w:t xml:space="preserve">1.1 Definisi Kelas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36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Indeks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Kelas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Implikasi Grading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KARAT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Karat/korosi pada kutub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Defect → turun grade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KOSONG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 kosong / tanpa baterai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→ frame diabaikan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SEHAT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Permukaan bersih &amp; mulus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Kandidat Grade A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SOBEK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Wrapper plastik terkelupas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Defect → turun grade</w:t>
            </w:r>
          </w:p>
        </w:tc>
      </w:tr>
    </w:tbl>
    <w:p>
      <w:pPr>
        <w:spacing w:before="120"/>
      </w:pPr>
      <w:r>
        <w:rPr>
          <w:i/>
          <w:iCs/>
          <w:sz w:val="20"/>
          <w:szCs w:val="20"/>
        </w:rPr>
        <w:t xml:space="preserve">Kelas KOSONG berfungsi sebagai gate: bila terdeteksi, frame diabaikan agar sistem tidak menilai slot konveyor yang kosong.</w:t>
      </w:r>
    </w:p>
    <w:p>
      <w:pPr>
        <w:pStyle w:val="Heading1"/>
      </w:pPr>
      <w:r>
        <w:t xml:space="preserve">2. Mengapa Klasifikasi, Bukan Deteksi Objek?</w:t>
      </w:r>
    </w:p>
    <w:p>
      <w:pPr>
        <w:spacing w:after="120"/>
      </w:pPr>
      <w:r>
        <w:t xml:space="preserve">Versi awal proyek memakai deteksi objek (bounding box untuk rust/dent/wrapper). Pendekatan ini diganti menjadi klasifikasi dengan alasan berikut:</w:t>
      </w:r>
    </w:p>
    <w:p>
      <w:pPr>
        <w:pStyle w:val="ListParagraph"/>
        <w:numPr>
          <w:ilvl w:val="0"/>
          <w:numId w:val="2"/>
        </w:numPr>
      </w:pPr>
      <w:r>
        <w:t xml:space="preserve">Posisi baterai terkontrol — baterai selalu berada di titik tetap saat difoto (dipicu proximity sensor), sehingga lokalisasi objek menjadi mubazir.</w:t>
      </w:r>
    </w:p>
    <w:p>
      <w:pPr>
        <w:pStyle w:val="ListParagraph"/>
        <w:numPr>
          <w:ilvl w:val="0"/>
          <w:numId w:val="2"/>
        </w:numPr>
      </w:pPr>
      <w:r>
        <w:t xml:space="preserve">Anotasi jauh lebih murah — cukup menaruh gambar ke folder per kelas, tanpa menggambar ribuan bounding box.</w:t>
      </w:r>
    </w:p>
    <w:p>
      <w:pPr>
        <w:pStyle w:val="ListParagraph"/>
        <w:numPr>
          <w:ilvl w:val="0"/>
          <w:numId w:val="2"/>
        </w:numPr>
      </w:pPr>
      <w:r>
        <w:t xml:space="preserve">Lebih ringan &amp; cepat — classifier yolov8n-cls pada 224×224 jauh lebih ringan dari detektor 640×640, menghasilkan FPS tinggi di edge device.</w:t>
      </w:r>
    </w:p>
    <w:p>
      <w:pPr>
        <w:pStyle w:val="ListParagraph"/>
        <w:numPr>
          <w:ilvl w:val="0"/>
          <w:numId w:val="2"/>
        </w:numPr>
      </w:pPr>
      <w:r>
        <w:t xml:space="preserve">Top-1 sudah cukup — keputusan hanya butuh satu label kondisi dominan yang kemudian digabung dengan skor elektrik.</w:t>
      </w:r>
    </w:p>
    <w:p>
      <w:pPr>
        <w:pStyle w:val="Heading1"/>
      </w:pPr>
      <w:r>
        <w:t xml:space="preserve">3. Arsitektur Model</w:t>
      </w:r>
    </w:p>
    <w:p>
      <w:pPr>
        <w:spacing w:after="120"/>
      </w:pPr>
      <w:r>
        <w:t xml:space="preserve">Backbone yang digunakan adalah YOLOv8n-cls, varian nano dari YOLOv8 (Ultralytics) dalam mode classify. Model menerima citra RGB 224×224 yang dinormalisasi ke rentang [0,1], dan menghasilkan vektor probabilitas 4 kelas melalui softmax; label diambil dari Top-1. Ukuran model hanya sekitar 3 MB sehingga sangat ringan untuk perangkat edge.</w:t>
      </w:r>
    </w:p>
    <w:p>
      <w:pPr>
        <w:spacing w:after="120"/>
      </w:pPr>
      <w:r>
        <w:t xml:space="preserve">Model dilatih dengan transfer learning dari bobot yolov8n-cls.pt yang telah dipra-latih pada ImageNet, lalu di-fine-tune pada dataset baterai. Strategi ini membuat model cepat konvergen meskipun dataset relatif kecil.</w:t>
      </w:r>
    </w:p>
    <w:p>
      <w:pPr>
        <w:pStyle w:val="Heading2"/>
      </w:pPr>
      <w:r>
        <w:t xml:space="preserve">3.1 Pipeline Inferensi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Proses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Akuisisi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Foto baterai (BGR) diambil kamera via OpenCV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Pra-proses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Resize 224×224 → BGR ke RGB → /255 → HWC ke CHW → batch (1×3×224×224)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Inferensi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(ONNX Runtime atau PyTorch) menghasilkan logits 4 kelas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Pasca-proses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softmax → argmax (Top-1) → label + confidence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Keputusan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Jika KOSONG → frame diabaikan; selain itu → kirim sebagai Vision Score</w:t>
            </w:r>
          </w:p>
        </w:tc>
      </w:tr>
    </w:tbl>
    <w:p>
      <w:pPr>
        <w:pStyle w:val="Heading1"/>
      </w:pPr>
      <w:r>
        <w:t xml:space="preserve">4. Dataset</w:t>
      </w:r>
    </w:p>
    <w:p>
      <w:pPr>
        <w:spacing w:after="120"/>
      </w:pPr>
      <w:r>
        <w:t xml:space="preserve">Dataset memakai format ImageFolder, di mana nama folder menjadi label. Total ±1.650 gambar diambil langsung dari kamera di atas konveyor dengan pencahayaan menyerupai kondisi operasi (agak redup/berbayang). Distribusi antar kelas relatif seimbang, sehingga akurasi menjadi metrik yang adil; meski demikian, precision/recall/F1 per-kelas tetap dilaporkan demi transparansi.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Kelas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Jumlah gambar (±)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KOSONG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SEHAT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SOBEK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Tabel: distribusi dataset. Grafik batang dibuat otomatis (dataset_distribution.png) saat evaluate.py dijalankan.</w:t>
      </w:r>
    </w:p>
    <w:p>
      <w:pPr>
        <w:spacing w:after="120"/>
      </w:pPr>
      <w:r>
        <w:t xml:space="preserve">Urutan indeks kelas mengikuti urutan alfabet folder (KARAT, KOSONG, SEHAT, SOBEK), persis seperti yang dipakai Ultralytics saat training. Augmentasi standar (flip horizontal, variasi HSV/brightness, sedikit rotasi dan translasi) diaktifkan agar model tahan terhadap variasi pencahayaan dan orientasi.</w:t>
      </w:r>
    </w:p>
    <w:p>
      <w:pPr>
        <w:pStyle w:val="Heading1"/>
      </w:pPr>
      <w:r>
        <w:t xml:space="preserve">5. Konfigurasi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Nilai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model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yolov8n-cls.pt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Pra-latih ImageNet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size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Resolusi standar classifier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Dengan patience=20 (early stopping)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(SGD/AdamW)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Ultralytics</w:t>
            </w:r>
          </w:p>
        </w:tc>
      </w:tr>
    </w:tbl>
    <w:p>
      <w:pPr>
        <w:spacing w:before="140"/>
      </w:pPr>
      <w:r>
        <w:rPr>
          <w:b/>
          <w:bCs/>
        </w:rPr>
        <w:t xml:space="preserve">Perintah referensi: </w:t>
      </w:r>
      <w:r>
        <w:rPr>
          <w:rFonts w:ascii="Consolas" w:cs="Consolas" w:eastAsia="Consolas" w:hAnsi="Consolas"/>
          <w:sz w:val="18"/>
          <w:szCs w:val="18"/>
        </w:rPr>
        <w:t xml:space="preserve">yolo classify train model=yolov8n-cls.pt data=datasets/capture imgsz=224 epochs=100 batch=64 patience=20</w:t>
      </w:r>
    </w:p>
    <w:p>
      <w:pPr>
        <w:pStyle w:val="Heading1"/>
      </w:pPr>
      <w:r>
        <w:t xml:space="preserve">6. Konversi ke ONNX (Optimasi untuk Deploy)</w:t>
      </w:r>
    </w:p>
    <w:p>
      <w:pPr>
        <w:spacing w:after="120"/>
      </w:pPr>
      <w:r>
        <w:t xml:space="preserve">File .pt membutuhkan PyTorch dan Ultralytics yang berukuran ratusan MB. Untuk deployment, model dikonversi ke format ONNX agar cukup dijalankan di atas onnxruntime — jauh lebih kecil, cepat, dan lintas platform. Konversi dilakukan dengan skrip export_onnx.py yang sudah disertakan; cukup dijalankan sekali setelah clone.</w:t>
      </w:r>
    </w:p>
    <w:p>
      <w:pPr>
        <w:spacing w:after="120"/>
      </w:pPr>
      <w:r>
        <w:t xml:space="preserve">Untuk produksi di NVIDIA Jetson Orin Nano, tersedia langkah lanjutan ekspor ke TensorRT (.engine, presisi FP16) yang dapat menggandakan FPS tanpa kehilangan akurasi yang berarti.</w:t>
      </w:r>
    </w:p>
    <w:p>
      <w:pPr>
        <w:pStyle w:val="Heading1"/>
      </w:pPr>
      <w:r>
        <w:t xml:space="preserve">7. Hasil Evaluasi</w:t>
      </w:r>
    </w:p>
    <w:p>
      <w:pPr>
        <w:pStyle w:val="Heading2"/>
      </w:pPr>
      <w:r>
        <w:t xml:space="preserve">7.1 Confusion Matrix</w:t>
      </w:r>
    </w:p>
    <w:p>
      <w:pPr>
        <w:spacing w:after="120"/>
      </w:pPr>
      <w:r>
        <w:t xml:space="preserve">Confusion matrix membandingkan label asli (baris) terhadap label prediksi (kolom). Diagonal menunjukkan prediksi benar; sel di luar diagonal menunjukkan kesalahan klasifikasi. Kesalahan yang paling perlu diperhatikan adalah antara KARAT dan SOBEK, karena kedua jenis cacat ini secara visual cukup mirip.</w:t>
      </w:r>
    </w:p>
    <w:p>
      <w:pPr>
        <w:jc w:val="center"/>
      </w:pPr>
      <w:r>
        <w:drawing>
          <wp:inline distT="0" distB="0" distL="0" distR="0">
            <wp:extent cx="3238500" cy="2857500"/>
            <wp:effectExtent t="0" r="0" b="0" l="0"/>
            <wp:docPr id="1" name="Confusion matrix" descr="Confusion matrix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Gambar 2. Confusion matrix (jumlah) hasil validasi model.</w:t>
      </w:r>
    </w:p>
    <w:p>
      <w:pPr>
        <w:jc w:val="center"/>
      </w:pPr>
      <w:r>
        <w:drawing>
          <wp:inline distT="0" distB="0" distL="0" distR="0">
            <wp:extent cx="3238500" cy="2857500"/>
            <wp:effectExtent t="0" r="0" b="0" l="0"/>
            <wp:docPr id="1" name="Confusion matrix normalized" descr="Confusion matrix normalized" title="Confusion matrix normal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Gambar 3. Confusion matrix ternormalisasi (recall per kelas).</w:t>
      </w:r>
    </w:p>
    <w:p>
      <w:pPr>
        <w:pStyle w:val="Heading2"/>
      </w:pPr>
      <w:r>
        <w:t xml:space="preserve">7.2 Kurva Training</w:t>
      </w:r>
    </w:p>
    <w:p>
      <w:pPr>
        <w:spacing w:after="120"/>
      </w:pPr>
      <w:r>
        <w:t xml:space="preserve">Kurva loss validasi memperlihatkan konvergensi model selama proses training; tren menurun yang stabil mengindikasikan pembelajaran yang sehat tanpa overfitting berarti.</w:t>
      </w:r>
    </w:p>
    <w:p>
      <w:pPr>
        <w:jc w:val="center"/>
      </w:pPr>
      <w:r>
        <w:drawing>
          <wp:inline distT="0" distB="0" distL="0" distR="0">
            <wp:extent cx="4095750" cy="2857500"/>
            <wp:effectExtent t="0" r="0" b="0" l="0"/>
            <wp:docPr id="1" name="Kurva validasi" descr="Kurva validasi" title="Kurva valid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Gambar 4. Kurva validation loss per epoch.</w:t>
      </w:r>
    </w:p>
    <w:p>
      <w:pPr>
        <w:pStyle w:val="Heading2"/>
      </w:pPr>
      <w:r>
        <w:t xml:space="preserve">7.3 Metrik Per-Kelas</w:t>
      </w:r>
    </w:p>
    <w:p>
      <w:pPr>
        <w:spacing w:after="120"/>
      </w:pPr>
      <w:r>
        <w:t xml:space="preserve">Selain akurasi keseluruhan, metrik precision, recall, dan F1 per-kelas dihitung oleh skrip evaluate.py (menghasilkan per_class_metrics.png dan .csv). Precision tinggi berarti sedikit false positive; recall tinggi berarti sedikit kelas yang terlewat. Untuk aplikasi grading, recall pada kelas defect (KARAT, SOBEK) penting agar baterai cacat tidak lolos sebagai SEHAT.</w:t>
      </w:r>
    </w:p>
    <w:p>
      <w:pPr>
        <w:pStyle w:val="Heading1"/>
      </w:pPr>
      <w:r>
        <w:t xml:space="preserve">8. Deploy &amp; Reproduksi</w:t>
      </w:r>
    </w:p>
    <w:p>
      <w:pPr>
        <w:spacing w:after="120"/>
      </w:pPr>
      <w:r>
        <w:t xml:space="preserve">Seluruh kode disusun sebagai starter kit yang siap di-clone. Langkah reproduksi:</w:t>
      </w:r>
    </w:p>
    <w:p>
      <w:pPr>
        <w:pStyle w:val="ListParagraph"/>
        <w:numPr>
          <w:ilvl w:val="0"/>
          <w:numId w:val="2"/>
        </w:numPr>
      </w:pPr>
      <w:r>
        <w:t xml:space="preserve">pip install -r requirements.txt</w:t>
      </w:r>
    </w:p>
    <w:p>
      <w:pPr>
        <w:pStyle w:val="ListParagraph"/>
        <w:numPr>
          <w:ilvl w:val="0"/>
          <w:numId w:val="2"/>
        </w:numPr>
      </w:pPr>
      <w:r>
        <w:t xml:space="preserve">python scripts/export_onnx.py — menghasilkan models/best_cls.onnx</w:t>
      </w:r>
    </w:p>
    <w:p>
      <w:pPr>
        <w:pStyle w:val="ListParagraph"/>
        <w:numPr>
          <w:ilvl w:val="0"/>
          <w:numId w:val="2"/>
        </w:numPr>
      </w:pPr>
      <w:r>
        <w:t xml:space="preserve">python scripts/evaluate.py --data ../datasets/capture — menghasilkan seluruh visual evaluasi</w:t>
      </w:r>
    </w:p>
    <w:p>
      <w:pPr>
        <w:pStyle w:val="ListParagraph"/>
        <w:numPr>
          <w:ilvl w:val="0"/>
          <w:numId w:val="2"/>
        </w:numPr>
      </w:pPr>
      <w:r>
        <w:t xml:space="preserve">python scripts/deploy_onnx.py --source sample_images/SEHAT_sample.jpg — uji inferensi ringan (tanpa PyTorch)</w:t>
      </w:r>
    </w:p>
    <w:p>
      <w:pPr>
        <w:spacing w:after="120"/>
      </w:pPr>
      <w:r>
        <w:t xml:space="preserve">Tersedia pula pipeline 1-klik run_all.sh (Linux/macOS) dan run_all.bat (Windows).</w:t>
      </w:r>
    </w:p>
    <w:p>
      <w:pPr>
        <w:pStyle w:val="Heading1"/>
      </w:pPr>
      <w:r>
        <w:t xml:space="preserve">9. Keterbatasan &amp; Pengembangan</w:t>
      </w:r>
    </w:p>
    <w:p>
      <w:pPr>
        <w:pStyle w:val="ListParagraph"/>
        <w:numPr>
          <w:ilvl w:val="0"/>
          <w:numId w:val="2"/>
        </w:numPr>
      </w:pPr>
      <w:r>
        <w:t xml:space="preserve">Dataset diambil pada satu setup pencahayaan; performa dapat menurun pada kondisi cahaya berbeda — perlu memperbanyak variasi data.</w:t>
      </w:r>
    </w:p>
    <w:p>
      <w:pPr>
        <w:pStyle w:val="ListParagraph"/>
        <w:numPr>
          <w:ilvl w:val="0"/>
          <w:numId w:val="2"/>
        </w:numPr>
      </w:pPr>
      <w:r>
        <w:t xml:space="preserve">Kelas KARAT vs SOBEK kadang mirip secara visual; dapat ditingkatkan dengan menambah hard examples atau resolusi input lebih tinggi.</w:t>
      </w:r>
    </w:p>
    <w:p>
      <w:pPr>
        <w:pStyle w:val="ListParagraph"/>
        <w:numPr>
          <w:ilvl w:val="0"/>
          <w:numId w:val="2"/>
        </w:numPr>
      </w:pPr>
      <w:r>
        <w:t xml:space="preserve">Model menilai kondisi dominan; baterai dengan dua cacat sekaligus hanya menghasilkan satu label. Untuk itu dapat beralih ke multi-label classification.</w:t>
      </w:r>
    </w:p>
    <w:p>
      <w:pPr>
        <w:pStyle w:val="ListParagraph"/>
        <w:numPr>
          <w:ilvl w:val="0"/>
          <w:numId w:val="2"/>
        </w:numPr>
      </w:pPr>
      <w:r>
        <w:t xml:space="preserve">Computer Vision hanya satu komponen; grade akhir (A/B/R) ditentukan bersama skor elektrik (SoH) dari model XGBoost.</w:t>
      </w:r>
    </w:p>
    <w:p>
      <w:pPr>
        <w:pStyle w:val="Heading1"/>
      </w:pPr>
      <w:r>
        <w:t xml:space="preserve">10. Kesimpulan</w:t>
      </w:r>
    </w:p>
    <w:p>
      <w:pPr>
        <w:spacing w:after="120"/>
      </w:pPr>
      <w:r>
        <w:t xml:space="preserve">Modul Carollus membuktikan bahwa perumusan persoalan sebagai klasifikasi citra — bukan deteksi objek — adalah pilihan tepat untuk skenario konveyor dengan posisi objek terkontrol. Dengan YOLOv8n-cls yang ringan (±3 MB), transfer learning, dan konversi ke ONNX, sistem mencapai inferensi cepat yang layak untuk edge device, sekaligus menghasilkan visual evaluasi (confusion matrix, metrik per-kelas, distribusi dataset, contoh prediksi, dan kurva training) yang memadai untuk keperluan presentasi akademik.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RECELL-AI · Modul Carollus (Computer Vision)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a7bb629f21be24b4a261b4d9a9b6555dfdd21d.jpg"/><Relationship Id="rId10" Type="http://schemas.openxmlformats.org/officeDocument/2006/relationships/image" Target="media/1cee20f5a50cf523eaed1676c713cd96efd51dc1.png"/><Relationship Id="rId11" Type="http://schemas.openxmlformats.org/officeDocument/2006/relationships/image" Target="media/c1ee21cdb1e6cf0b54f9f62cfb95b98f2c0e24ed.png"/><Relationship Id="rId12" Type="http://schemas.openxmlformats.org/officeDocument/2006/relationships/image" Target="media/68ebdf798a9d0dbc6ce0eeb104eb98d35c9a01d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2026-06-29T04:04:10.940Z</dcterms:created>
  <dcterms:modified xsi:type="dcterms:W3CDTF">2026-06-29T04:04:10.940Z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