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CMC/043/UND/X/2026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 Pandu Sjahrir</w:t>
      </w:r>
    </w:p>
    <w:p>
      <w:pPr>
        <w:spacing w:after="0" w:line="264"/>
      </w:pPr>
      <w:r>
        <w:rPr>
          <w:rFonts w:ascii="Calibri" w:cs="Calibri" w:eastAsia="Calibri" w:hAnsi="Calibri"/>
          <w:color w:val="262626"/>
        </w:rPr>
        <w:t xml:space="preserve">u.p. </w:t>
      </w:r>
      <w:r>
        <w:rPr>
          <w:rFonts w:ascii="Calibri" w:cs="Calibri" w:eastAsia="Calibri" w:hAnsi="Calibri"/>
          <w:color w:val="262626"/>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Bapak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10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8 Scale Up &amp; Fundraising, dengan pertanyaan utama "Kapan Bisnis Sudah Siap untuk Scale dan Cari Modal?"</w:t>
      </w:r>
    </w:p>
    <w:p>
      <w:pPr>
        <w:tabs>
          <w:tab w:val="left" w:pos="2267"/>
          <w:tab w:val="left" w:pos="2497"/>
        </w:tabs>
        <w:spacing w:after="100" w:line="264"/>
        <w:ind w:left="2497" w:hanging="1930"/>
      </w:pPr>
      <w:r>
        <w:rPr>
          <w:rFonts w:ascii="Calibri" w:cs="Calibri" w:eastAsia="Calibri" w:hAnsi="Calibri"/>
          <w:color w:val="262626"/>
        </w:rPr>
        <w:t>Poin bahasan</w:t>
        <w:tab/>
        <w:t>:</w:t>
        <w:tab/>
        <w:t>Menilai kesiapan bisnis untuk scale-up dan memilih sumber pendanaan yang sesuai.</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Dalam kurikulum CEO Masterclass, materi Modul 8 Scale Up &amp; Fundraising dibawakan oleh Bapak bersama Sandiaga Uno. Oleh karena itu, kami berharap sesi untuk modul ini dapat diisi oleh perwakilan dari tim Bapak, misalnya Chief of Staff, Head of CEO Office, atau anggota tim investasi.</w:t>
      </w:r>
    </w:p>
    <w:p>
      <w:pPr>
        <w:spacing w:after="100" w:line="252"/>
        <w:jc w:val="both"/>
      </w:pPr>
      <w:r>
        <w:rPr>
          <w:rFonts w:ascii="Calibri" w:cs="Calibri" w:eastAsia="Calibri" w:hAnsi="Calibri"/>
          <w:color w:val="262626"/>
        </w:rPr>
        <w:t>Sesi berlangsung selama 90 menit dan dipandu oleh moderator dari CEO Masterclass. Perwakilan yang ditunjuk membagikan satu pengalaman atau studi kasus selama kurang lebih 20 menit, kemudian berdiskusi dengan peserta. Materi presentasi tidak wajib, dan informasi perusahaan yang bersifat rahasia tidak perlu disampaikan. Koordinasi sebelum acara dilakukan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Untuk koordinasi lebih lanjut, Bapak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 xml:space="preserve">Demikian permohonan ini kami sampaikan. Atas perhatian dan dukungan Bapak,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960120" cy="587877"/>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960120" cy="587877"/>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ectPr>
          <w:headerReference w:type="default" r:id="rId6"/>
          <w:pgSz w:w="11906" w:h="16838" w:orient="portrait"/>
          <w:pgMar w:top="1850" w:right="1134" w:bottom="1250" w:left="1134" w:header="0" w:footer="0" w:gutter="0"/>
          <w:pgNumType/>
          <w:docGrid w:linePitch="360"/>
        </w:sectPr>
      </w:pPr>
    </w:p>
    <w:p>
      <w:pPr>
        <w:keepNext/>
        <w:spacing w:before="0" w:after="20" w:line="259" w:lineRule="auto"/>
      </w:pPr>
      <w:r>
        <w:rPr>
          <w:rFonts w:ascii="Aptos" w:hAnsi="Aptos"/>
          <w:b/>
          <w:color w:val="285B4A"/>
          <w:sz w:val="17"/>
        </w:rPr>
        <w:t>KERANGKA ACUAN KEGIATAN (ToR)</w:t>
      </w:r>
    </w:p>
    <w:p>
      <w:pPr>
        <w:keepNext/>
        <w:spacing w:before="0" w:after="160" w:line="259" w:lineRule="auto"/>
      </w:pPr>
      <w:r>
        <w:rPr>
          <w:rFonts w:ascii="Aptos" w:hAnsi="Aptos"/>
          <w:b/>
          <w:color w:val="285B4A"/>
          <w:sz w:val="34"/>
        </w:rPr>
        <w:t>Founder's Live CEO Masterclass 2026</w:t>
      </w:r>
    </w:p>
    <w:p>
      <w:pPr>
        <w:keepNext/>
        <w:spacing w:before="160" w:after="60" w:line="259" w:lineRule="auto"/>
      </w:pPr>
      <w:r>
        <w:rPr>
          <w:rFonts w:ascii="Aptos" w:hAnsi="Aptos"/>
          <w:b/>
          <w:color w:val="285B4A"/>
          <w:sz w:val="22"/>
        </w:rPr>
        <w:t>1. Kegiatan</w:t>
      </w:r>
    </w:p>
    <w:p>
      <w:pPr>
        <w:keepNext w:val="0"/>
        <w:spacing w:before="0" w:after="80" w:line="259" w:lineRule="auto"/>
      </w:pPr>
      <w:r>
        <w:rPr>
          <w:rFonts w:ascii="Aptos" w:hAnsi="Aptos"/>
          <w:b w:val="0"/>
          <w:color w:val="000000"/>
          <w:sz w:val="19"/>
        </w:rPr>
        <w:t>Founder's Live adalah rangkaian sesi daring CEO Masterclass yang mempertemukan member dengan founder dan pemimpin bisnis. Setiap narasumber membagikan satu pengalaman yang berkaitan dengan modul yang sedang dipelajari, kemudian mendiskusikannya bersama peserta.</w:t>
      </w:r>
    </w:p>
    <w:p>
      <w:pPr>
        <w:keepNext w:val="0"/>
        <w:spacing w:before="0" w:after="100" w:line="259" w:lineRule="auto"/>
      </w:pPr>
      <w:r>
        <w:rPr>
          <w:rFonts w:ascii="Aptos" w:hAnsi="Aptos"/>
          <w:b w:val="0"/>
          <w:color w:val="000000"/>
          <w:sz w:val="19"/>
        </w:rPr>
        <w:t>CEO Masterclass merupakan bagian dari Kamar Dagang dan Industri (KADIN) Indonesia. Kegiatan ini terdiri atas delapan sesi yang dilaksanakan setiap Selasa dan Kamis mulai 17 November sampai 10 Desember 2026.</w:t>
      </w:r>
    </w:p>
    <w:p>
      <w:pPr>
        <w:keepNext/>
        <w:spacing w:before="160" w:after="60" w:line="259" w:lineRule="auto"/>
      </w:pPr>
      <w:r>
        <w:rPr>
          <w:rFonts w:ascii="Aptos" w:hAnsi="Aptos"/>
          <w:b/>
          <w:color w:val="285B4A"/>
          <w:sz w:val="22"/>
        </w:rPr>
        <w:t>2. Pelaksanaan</w:t>
      </w:r>
    </w:p>
    <w:tbl>
      <w:tblPr>
        <w:tblW w:type="auto" w:w="0"/>
        <w:jc w:val="left"/>
        <w:tblLayout w:type="fixed"/>
        <w:tblLook w:firstColumn="1" w:firstRow="1" w:lastColumn="0" w:lastRow="0" w:noHBand="0" w:noVBand="1" w:val="04A0"/>
      </w:tblPr>
      <w:tblGrid>
        <w:gridCol w:w="2045"/>
        <w:gridCol w:w="7848"/>
      </w:tblGrid>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Tanggal</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17 November-10 Desember 2026, setiap Selasa dan Kamis</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Waktu</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19.00-20.30 WIB</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Tempat</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Daring melalui Zoom</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Peserta</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Member CEO Masterclass, dengan kapasitas hingga 500 peserta</w:t>
            </w:r>
          </w:p>
        </w:tc>
      </w:tr>
    </w:tbl>
    <w:p>
      <w:pPr>
        <w:spacing w:after="0"/>
      </w:pPr>
    </w:p>
    <w:p>
      <w:pPr>
        <w:keepNext/>
        <w:spacing w:before="160" w:after="60" w:line="259" w:lineRule="auto"/>
      </w:pPr>
      <w:r>
        <w:rPr>
          <w:rFonts w:ascii="Aptos" w:hAnsi="Aptos"/>
          <w:b/>
          <w:color w:val="285B4A"/>
          <w:sz w:val="22"/>
        </w:rPr>
        <w:t>3. Susunan sesi</w:t>
      </w:r>
    </w:p>
    <w:tbl>
      <w:tblPr>
        <w:tblW w:type="auto" w:w="0"/>
        <w:jc w:val="center"/>
        <w:tblLayout w:type="fixed"/>
        <w:tblLook w:firstColumn="1" w:firstRow="1" w:lastColumn="0" w:lastRow="0" w:noHBand="0" w:noVBand="1" w:val="04A0"/>
      </w:tblPr>
      <w:tblGrid>
        <w:gridCol w:w="1325"/>
        <w:gridCol w:w="2045"/>
        <w:gridCol w:w="6408"/>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Durasi</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Bagian</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Pelaksanaan</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Pembukaan</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Moderator membuka sesi dan memperkenalkan narasumber.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20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Cerita narasumber</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Satu pengalaman atau studi kasus yang sesuai dengan topik.</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Diskusi</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Tanya jawab dan pembahasan kasus peserta bersama moderator.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10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Penutup</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Rangkuman singkat, kuis, dan dokumentasi.</w:t>
            </w:r>
          </w:p>
        </w:tc>
      </w:tr>
    </w:tbl>
    <w:p>
      <w:pPr>
        <w:spacing w:after="0"/>
      </w:pPr>
    </w:p>
    <w:p>
      <w:pPr>
        <w:keepNext/>
        <w:spacing w:before="160" w:after="60" w:line="259" w:lineRule="auto"/>
      </w:pPr>
      <w:r>
        <w:rPr>
          <w:rFonts w:ascii="Aptos" w:hAnsi="Aptos"/>
          <w:b/>
          <w:color w:val="285B4A"/>
          <w:sz w:val="22"/>
        </w:rPr>
        <w:t>4. Peran narasumber</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Briefing dan koordinasi dilakukan melalui chat WhatsApp sebelum hari acara.</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Masuk ke ruang Zoom 15 menit sebelum sesi untuk pemeriksaan audio dan video.</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Membagikan satu pengalaman atau studi kasus selama sekitar 20 menit. Slide tidak wajib.</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Menjawab pertanyaan yang dipilih moderator. Informasi rahasia perusahaan tidak perlu disampaikan.</w:t>
      </w:r>
    </w:p>
    <w:p>
      <w:r>
        <w:br w:type="page"/>
      </w:r>
    </w:p>
    <w:p>
      <w:pPr>
        <w:keepNext/>
        <w:spacing w:before="160" w:after="60" w:line="259" w:lineRule="auto"/>
      </w:pPr>
      <w:r>
        <w:rPr>
          <w:rFonts w:ascii="Aptos" w:hAnsi="Aptos"/>
          <w:b/>
          <w:color w:val="285B4A"/>
          <w:sz w:val="22"/>
        </w:rPr>
        <w:t>5. Jadwal dan poin bahasan</w:t>
      </w:r>
    </w:p>
    <w:p>
      <w:pPr>
        <w:keepNext w:val="0"/>
        <w:spacing w:before="0" w:after="80" w:line="259" w:lineRule="auto"/>
      </w:pPr>
      <w:r>
        <w:rPr>
          <w:rFonts w:ascii="Aptos" w:hAnsi="Aptos"/>
          <w:b w:val="0"/>
          <w:color w:val="000000"/>
          <w:sz w:val="18"/>
        </w:rPr>
        <w:t>Poin bahasan berikut menjadi arah diskusi dan dapat disesuaikan dengan pengalaman narasumber.</w:t>
      </w:r>
    </w:p>
    <w:tbl>
      <w:tblPr>
        <w:tblW w:type="auto" w:w="0"/>
        <w:jc w:val="center"/>
        <w:tblLayout w:type="fixed"/>
        <w:tblLook w:firstColumn="1" w:firstRow="1" w:lastColumn="0" w:lastRow="0" w:noHBand="0" w:noVBand="1" w:val="04A0"/>
      </w:tblPr>
      <w:tblGrid>
        <w:gridCol w:w="1814"/>
        <w:gridCol w:w="3110"/>
        <w:gridCol w:w="4853"/>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Tanggal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Modul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Bahasan singkat</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17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1  Entrepreneurship Mentality</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bisnis perlu bertahan, kapan perlu mengubah arah, dan pelajaran dari keputusan yang tidak berhasil.</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19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2  Problem-Solving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Menentukan masalah utama pelanggan dan memilih solusi yang perlu diuji lebih dulu.</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24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3  Team and Networking Formation</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mulai membangun tim, siapa yang direkrut lebih dulu, dan cara mendelegasikan pekerjaan.</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26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4  Minimum Sellable Product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Menguji masalah pelanggan, membuat produk awal, dan menyusun nilai jual yang jelas.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5  Go-To-Market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Memilih kanal penjualan, menetapkan harga, dan membuat proses penjualan yang dapat diulang.</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3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6  Operation and Legal</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Menata SOP, legalitas, kontrak, dan proses kerja utama agar operasional lebih rapi.</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8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7  Finance and Tax</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Memahami arus kas, modal kerja, dan penyebab bisnis untung tetapi kekurangan kas.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10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8  Scale Up and Fundraising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Menilai kesiapan bisnis untuk scale-up dan memilih sumber pendanaan yang sesuai.</w:t>
            </w:r>
          </w:p>
        </w:tc>
      </w:tr>
    </w:tbl>
    <w:p>
      <w:pPr>
        <w:spacing w:after="0"/>
      </w:pPr>
    </w:p>
    <w:p>
      <w:pPr>
        <w:keepNext/>
        <w:spacing w:before="160" w:after="60" w:line="259" w:lineRule="auto"/>
      </w:pPr>
      <w:r>
        <w:rPr>
          <w:rFonts w:ascii="Aptos" w:hAnsi="Aptos"/>
          <w:b/>
          <w:color w:val="285B4A"/>
          <w:sz w:val="22"/>
        </w:rPr>
        <w:t>6. Rekaman dan honorarium</w:t>
      </w:r>
    </w:p>
    <w:p>
      <w:pPr>
        <w:keepNext w:val="0"/>
        <w:spacing w:before="0" w:after="60" w:line="259" w:lineRule="auto"/>
      </w:pPr>
      <w:r>
        <w:rPr>
          <w:rFonts w:ascii="Aptos" w:hAnsi="Aptos"/>
          <w:b w:val="0"/>
          <w:color w:val="000000"/>
          <w:sz w:val="18"/>
        </w:rPr>
        <w:t>Sesi direkam untuk materi pembelajaran member dan publikasi program. Penggunaan nama, foto, dan cuplikan sesi mengikuti persetujuan tertulis dari narasumber.</w:t>
      </w:r>
    </w:p>
    <w:p>
      <w:pPr>
        <w:keepNext w:val="0"/>
        <w:spacing w:before="0" w:after="60" w:line="259" w:lineRule="auto"/>
      </w:pPr>
      <w:r>
        <w:rPr>
          <w:rFonts w:ascii="Aptos" w:hAnsi="Aptos"/>
          <w:b w:val="0"/>
          <w:color w:val="000000"/>
          <w:sz w:val="18"/>
        </w:rPr>
        <w:t>Honorarium diberikan sesuai kesepakatan tertulis. Nilai, pajak, dan waktu pembayaran disampaikan secara terpisah sebelum acara.</w:t>
      </w:r>
    </w:p>
    <w:p>
      <w:pPr>
        <w:keepNext/>
        <w:spacing w:before="160" w:after="60" w:line="259" w:lineRule="auto"/>
      </w:pPr>
      <w:r>
        <w:rPr>
          <w:rFonts w:ascii="Aptos" w:hAnsi="Aptos"/>
          <w:b/>
          <w:color w:val="285B4A"/>
          <w:sz w:val="22"/>
        </w:rPr>
        <w:t>7. Kontak</w:t>
      </w:r>
    </w:p>
    <w:p>
      <w:pPr>
        <w:spacing w:after="0"/>
      </w:pPr>
      <w:r>
        <w:rPr>
          <w:rFonts w:ascii="Aptos" w:hAnsi="Aptos"/>
          <w:b/>
          <w:color w:val="000000"/>
          <w:sz w:val="18"/>
        </w:rPr>
        <w:t xml:space="preserve">Official CEO Masterclass: </w:t>
      </w:r>
      <w:r>
        <w:rPr>
          <w:rFonts w:ascii="Aptos" w:hAnsi="Aptos"/>
          <w:b w:val="0"/>
          <w:color w:val="000000"/>
          <w:sz w:val="18"/>
        </w:rPr>
        <w:t>+6285178906100</w:t>
      </w:r>
    </w:p>
    <w:p>
      <w:pPr>
        <w:sectPr>
          <w:headerReference w:type="default" r:id="rId12"/>
          <w:footerReference w:type="default" r:id="rId13"/>
          <w:pgSz w:w="11906" w:h="16838" w:orient="portrait"/>
          <w:pgMar w:top="1238" w:right="1094" w:bottom="1037" w:left="1094" w:header="500" w:footer="450" w:gutter="0"/>
          <w:pgNumType/>
          <w:docGrid w:linePitch="360"/>
        </w:sectPr>
      </w:pPr>
    </w:p>
    <w:p>
      <w:pPr>
        <w:spacing w:after="10"/>
      </w:pPr>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8 Scale Up &amp; Fundraising dibawakan oleh Sandiaga Uno (Saratoga) dan Pandu Sjahrir (Danantara Indonesia).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footerReference w:type="default" r:id="rId14"/>
      <w:pgSz w:w="11906" w:h="16838" w:orient="portrait"/>
      <w:pgMar w:top="1850" w:right="1134" w:bottom="1250" w:left="1134" w:header="0" w:footer="0"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Aptos" w:hAnsi="Aptos"/>
        <w:sz w:val="16"/>
      </w:rPr>
      <w:t>CEO Masterclass · ceomasterclass.id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5" w:color="D9D9D9"/>
      </w:pBdr>
    </w:pPr>
    <w:r>
      <w:drawing>
        <wp:inline xmlns:a="http://schemas.openxmlformats.org/drawingml/2006/main" xmlns:pic="http://schemas.openxmlformats.org/drawingml/2006/picture">
          <wp:extent cx="2331720" cy="424290"/>
          <wp:docPr id="1" name="Picture 1"/>
          <wp:cNvGraphicFramePr>
            <a:graphicFrameLocks noChangeAspect="1"/>
          </wp:cNvGraphicFramePr>
          <a:graphic>
            <a:graphicData uri="http://schemas.openxmlformats.org/drawingml/2006/picture">
              <pic:pic>
                <pic:nvPicPr>
                  <pic:cNvPr id="0" name="image2.png"/>
                  <pic:cNvPicPr/>
                </pic:nvPicPr>
                <pic:blipFill>
                  <a:blip r:embed="rId1"/>
                  <a:stretch>
                    <a:fillRect/>
                  </a:stretch>
                </pic:blipFill>
                <pic:spPr>
                  <a:xfrm>
                    <a:off x="0" y="0"/>
                    <a:ext cx="2331720" cy="424290"/>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e7f0be4e1647b1effd86fcdf48095364f3924d4f.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Bapak Pandu Sjahrir</dc:title>
  <dc:creator>PT CEO Masterclass Indonesia</dc:creator>
  <cp:lastModifiedBy>Un-named</cp:lastModifiedBy>
  <cp:revision>1</cp:revision>
  <dcterms:created xsi:type="dcterms:W3CDTF">2026-10-15T09:22:50.400Z</dcterms:created>
  <dcterms:modified xsi:type="dcterms:W3CDTF">2026-10-15T09:22:50.400Z</dcterms:modified>
</cp:coreProperties>
</file>

<file path=docProps/custom.xml><?xml version="1.0" encoding="utf-8"?>
<Properties xmlns="http://schemas.openxmlformats.org/officeDocument/2006/custom-properties" xmlns:vt="http://schemas.openxmlformats.org/officeDocument/2006/docPropsVTypes"/>
</file>