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b/>
          <w:color w:val="262626"/>
        </w:rPr>
        <w:t>Perihal</w:t>
        <w:tab/>
        <w:t>:</w:t>
        <w:tab/>
        <w:t>Undangan Narasumber Founder's Live</w:t>
      </w:r>
      <w:r>
        <w:rPr>
          <w:rFonts w:ascii="Calibri" w:cs="Calibri" w:eastAsia="Calibri" w:hAnsi="Calibri"/>
          <w:b/>
          <w:bCs/>
          <w:color w:val="262626"/>
        </w:rPr>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Otto Toto Sugiri</w:t>
      </w:r>
    </w:p>
    <w:p>
      <w:pPr>
        <w:spacing w:after="0" w:line="264"/>
      </w:pPr>
      <w:r>
        <w:rPr>
          <w:rFonts w:ascii="Calibri" w:cs="Calibri" w:eastAsia="Calibri" w:hAnsi="Calibri"/>
          <w:color w:val="262626"/>
        </w:rPr>
        <w:t>Founder dan CEO DCI Indonesia</w:t>
      </w:r>
      <w:r>
        <w:rPr>
          <w:rFonts w:ascii="Calibri" w:cs="Calibri" w:eastAsia="Calibri" w:hAnsi="Calibri"/>
          <w:color w:val="262626"/>
        </w:rPr>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tabs>
          <w:tab w:val="left" w:pos="2267"/>
          <w:tab w:val="left" w:pos="2497"/>
        </w:tabs>
        <w:spacing w:after="100" w:line="264"/>
        <w:ind w:left="2497" w:hanging="1930"/>
      </w:pPr>
      <w:r>
        <w:rPr>
          <w:rFonts w:ascii="Calibri" w:cs="Calibri" w:eastAsia="Calibri" w:hAnsi="Calibri"/>
          <w:color w:val="262626"/>
        </w:rPr>
        <w:t>Poin bahasan</w:t>
        <w:tab/>
        <w:t>:</w:t>
        <w:tab/>
        <w:t>Menata SOP, legalitas, kontrak, dan proses kerja utama agar operasional lebih rapi.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6 Operation &amp; Legal dibawakan oleh Bapak bersama Anne Patricia Sutanto. Kami berharap Bapak berkenan membagikan pengalaman membangun dan mengelola DCI Indonesia kepada peserta.</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