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СОДЕРЖАНИЕ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[ОБНОВИТЬ СОДЕРЖАНИЕ В WORD]</w:t>
      </w:r>
    </w:p>
    <w:p>
      <w:pPr>
        <w:spacing w:after="240"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Целью работы является [ТЕМА РАБОТЫ].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ходе выполнения работы были решены следующие задачи: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[ДОБАВИТЬ ЗАДАЧИ]</w:t>
      </w:r>
    </w:p>
    <w:p>
      <w:pPr>
        <w:spacing w:after="240"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 ОСНОВНАЯ ЧАСТЬ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практической части выполнено [ДОБАВИТЬ ОПИСАНИЕ РАБОТЫ].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[ДОБАВИТЬ СКРИНШОТ]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[ДОБАВИТЬ РАСЧЕТЫ]</w:t>
      </w:r>
    </w:p>
    <w:p>
      <w:pPr>
        <w:spacing w:after="240"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поставленная цель была достигнута. [ДОБАВИТЬ ВЫВОД]</w:t>
      </w:r>
    </w:p>
    <w:p>
      <w:pPr>
        <w:spacing w:after="240" w:line="360" w:lineRule="auto"/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СПИСОК ИСПОЛЬЗОВАННЫХ ИСТОЧНИКОВ</w:t>
      </w:r>
    </w:p>
    <w:p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[ДОБАВИТЬ ИСТОЧНИКИ]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cs="Times New Roman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gostnost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gostnost report template</dc:title>
  <dc:creator>gostnost</dc:creator>
</cp:coreProperties>
</file>