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Relazione trimestrale — Studio Grafico Lumen</w:t>
      </w:r>
    </w:p>
    <w:p>
      <w:r>
        <w:t>Torino, 21 giugno 2026</w:t>
      </w:r>
    </w:p>
    <w:p>
      <w:commentRangeStart w:id="0"/>
      <w:r>
        <w:t>Nel terzo trimestre i ricavi complessivi sono stati pari a 2.839 migliaia di euro¹, in linea con il piano.</w:t>
      </w:r>
      <w:commentRangeEnd w:id="0"/>
      <w:r>
        <w:rPr>
          <w:rStyle w:val="CommentReference"/>
        </w:rPr>
        <w:commentReference w:id="0"/>
      </w:r>
    </w:p>
    <w:p>
      <w:r>
        <w:t>La tabella riporta ricavi e margine per area geografica; il grafico mostra gli stessi ricavi.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Ricavi</w:t>
            </w:r>
          </w:p>
        </w:tc>
        <w:tc>
          <w:tcPr>
            <w:tcW w:type="dxa" w:w="2880"/>
          </w:tcPr>
          <w:p>
            <w:r>
              <w:t>Margine %</w:t>
            </w:r>
          </w:p>
        </w:tc>
      </w:tr>
      <w:tr>
        <w:tc>
          <w:tcPr>
            <w:tcW w:type="dxa" w:w="2880"/>
          </w:tcPr>
          <w:p>
            <w:r>
              <w:t>Nord-Ovest</w:t>
            </w:r>
          </w:p>
        </w:tc>
        <w:tc>
          <w:tcPr>
            <w:tcW w:type="dxa" w:w="2880"/>
          </w:tcPr>
          <w:p>
            <w:r>
              <w:t>1.159</w:t>
            </w:r>
          </w:p>
        </w:tc>
        <w:tc>
          <w:tcPr>
            <w:tcW w:type="dxa" w:w="2880"/>
          </w:tcPr>
          <w:p>
            <w:r>
              <w:t>7,5</w:t>
            </w:r>
          </w:p>
        </w:tc>
      </w:tr>
      <w:tr>
        <w:tc>
          <w:tcPr>
            <w:tcW w:type="dxa" w:w="2880"/>
          </w:tcPr>
          <w:p>
            <w:r>
              <w:t>Centro</w:t>
            </w:r>
          </w:p>
        </w:tc>
        <w:tc>
          <w:tcPr>
            <w:tcW w:type="dxa" w:w="2880"/>
          </w:tcPr>
          <w:p>
            <w:r>
              <w:t>2.413</w:t>
            </w:r>
          </w:p>
        </w:tc>
        <w:tc>
          <w:tcPr>
            <w:tcW w:type="dxa" w:w="2880"/>
          </w:tcPr>
          <w:p>
            <w:r>
              <w:t>6,0</w:t>
            </w:r>
          </w:p>
        </w:tc>
      </w:tr>
      <w:tr>
        <w:tc>
          <w:tcPr>
            <w:tcW w:type="dxa" w:w="2880"/>
          </w:tcPr>
          <w:p>
            <w:r>
              <w:t>Sud</w:t>
            </w:r>
          </w:p>
        </w:tc>
        <w:tc>
          <w:tcPr>
            <w:tcW w:type="dxa" w:w="2880"/>
          </w:tcPr>
          <w:p>
            <w:r>
              <w:t>1.375</w:t>
            </w:r>
          </w:p>
        </w:tc>
        <w:tc>
          <w:tcPr>
            <w:tcW w:type="dxa" w:w="2880"/>
          </w:tcPr>
          <w:p>
            <w:r>
              <w:t>9,0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¹ Tutti i valori sono espressi in migliaia di euro.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iulia Ferri" w:initials="GF" w:date="2026-10-17T14:39:06Z">
    <w:p>
      <w:pPr>
        <w:pStyle w:val="CommentText"/>
      </w:pPr>
      <w:r>
        <w:rPr>
          <w:rStyle w:val="CommentReference"/>
        </w:rPr>
        <w:annotationRef/>
      </w:r>
      <w:r>
        <w:t>Il dato corretto del Q3 è 3.739: nel testo c'è un errore di battitura.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