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513"/>
        <w:tblGridChange w:id="0">
          <w:tblGrid>
            <w:gridCol w:w="1488"/>
            <w:gridCol w:w="7513"/>
          </w:tblGrid>
        </w:tblGridChange>
      </w:tblGrid>
      <w:tr>
        <w:trPr>
          <w:trHeight w:val="1129" w:hRule="atLeast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</w:rPr>
              <w:pict>
                <v:shape id="_x0000_s0" style="width:54pt;height:45pt" type="#_x0000_t75">
                  <v:imagedata r:id="rId1" o:title=""/>
                </v:shape>
                <o:OLEObject DrawAspect="Content" r:id="rId2" ObjectID="_950435252" ProgID="Word.Picture.8" ShapeID="_x0000_s0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UPV, Facultad de Informática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Dpto. de Arquitectura y Tecnología de Computadores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80"/>
              </w:tabs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PROCESADO DIGITAL DE SEÑAL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PROYECTO ESPECÍFICO - LABORATORIO 1 (Mat)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MATLAB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INTRODUCCIÓN A MATLAB PARA EL PROCESADO DE SEÑALES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GENERACIÓN DE SEÑALES Y SUS CARACTERÍSTICAS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pos="2835"/>
              </w:tabs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Componentes del grupo:</w:t>
              <w:tab/>
              <w:t xml:space="preserve">- Al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x Beltrán</w:t>
            </w:r>
          </w:p>
          <w:p w:rsidR="00000000" w:rsidDel="00000000" w:rsidP="00000000" w:rsidRDefault="00000000" w:rsidRPr="00000000" w14:paraId="00000013">
            <w:pPr>
              <w:tabs>
                <w:tab w:val="left" w:pos="2835"/>
              </w:tabs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- Daniel Cañadillas</w:t>
            </w:r>
          </w:p>
          <w:p w:rsidR="00000000" w:rsidDel="00000000" w:rsidP="00000000" w:rsidRDefault="00000000" w:rsidRPr="00000000" w14:paraId="00000014">
            <w:pPr>
              <w:tabs>
                <w:tab w:val="left" w:pos="2835"/>
              </w:tabs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Ainhoa Serrano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120" w:before="120" w:lineRule="auto"/>
              <w:jc w:val="both"/>
              <w:rPr>
                <w:rFonts w:ascii="Arial" w:cs="Arial" w:eastAsia="Arial" w:hAnsi="Arial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 Enviar este documento “Lab1_Mat_resultados.doc” completado con las tareas solicitadas, el código generado y los comentarios y aclaraciones que consideréis oportunos, junto con los correspondientes ficheros .m, en un fichero .zip vía eGela.</w:t>
            </w:r>
          </w:p>
        </w:tc>
      </w:tr>
    </w:tbl>
    <w:p w:rsidR="00000000" w:rsidDel="00000000" w:rsidP="00000000" w:rsidRDefault="00000000" w:rsidRPr="00000000" w14:paraId="00000019">
      <w:pPr>
        <w:shd w:fill="bfbfbf" w:val="clear"/>
        <w:spacing w:before="240" w:lineRule="auto"/>
        <w:ind w:left="360" w:hanging="360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SEÑALES BASICAS </w:t>
      </w:r>
      <w:r w:rsidDel="00000000" w:rsidR="00000000" w:rsidRPr="00000000">
        <w:rPr>
          <w:rFonts w:ascii="Arial" w:cs="Arial" w:eastAsia="Arial" w:hAnsi="Arial"/>
          <w:b w:val="1"/>
          <w:color w:val="00b050"/>
          <w:sz w:val="18"/>
          <w:szCs w:val="18"/>
          <w:vertAlign w:val="baseline"/>
          <w:rtl w:val="0"/>
        </w:rPr>
        <w:t xml:space="preserve">(P1_1_impulsos_sinusoidales.m)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08" w:hanging="708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Impulsos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09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Imágenes de los resultados obtenidos al generar las funciones (utiliza mejor el comando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stem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). Etiqueta de manera adecuada las gráficas que se adjuntan y añade los comentarios u observaciones que consideres oportunos.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ind w:left="709" w:firstLine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</w:rPr>
        <w:pict>
          <v:shape id="_x0000_s1" style="width:199pt;height:36pt" type="#_x0000_t75">
            <v:imagedata r:id="rId3" o:title=""/>
          </v:shape>
          <o:OLEObject DrawAspect="Content" r:id="rId4" ObjectID="_1546854333" ProgID="Equation.3" ShapeID="_x0000_s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09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3c47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47d"/>
                <w:sz w:val="20"/>
                <w:szCs w:val="20"/>
                <w:rtl w:val="0"/>
              </w:rPr>
              <w:t xml:space="preserve">% a) Impulsos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3c47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47d"/>
                <w:sz w:val="20"/>
                <w:szCs w:val="20"/>
                <w:rtl w:val="0"/>
              </w:rPr>
              <w:t xml:space="preserve">% x1)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rX1 = -10:20;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dX1 = (rX1-5) == 0;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x1 = 0.8 .* dX1;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figure; stem(rX1,x1)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xlabel('-10\leq n \leq 20')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title('x_1(n)= 0.8\delta(n-5)')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3c47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47d"/>
                <w:sz w:val="20"/>
                <w:szCs w:val="20"/>
                <w:rtl w:val="0"/>
              </w:rPr>
              <w:t xml:space="preserve">% x2)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rX2 = -10:0;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dX2 = (rX2+7) == 0;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x2 = 5.4 .* dX2;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figure; stem(rX2,x2)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xlabel('-10\leq n \leq 0')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title('x_2(n)= 5.4\delta(n+7)')</w:t>
            </w:r>
          </w:p>
        </w:tc>
      </w:tr>
    </w:tbl>
    <w:p w:rsidR="00000000" w:rsidDel="00000000" w:rsidP="00000000" w:rsidRDefault="00000000" w:rsidRPr="00000000" w14:paraId="0000004C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1214755</wp:posOffset>
            </wp:positionH>
            <wp:positionV relativeFrom="page">
              <wp:posOffset>1014095</wp:posOffset>
            </wp:positionV>
            <wp:extent cx="5334000" cy="400050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1681480</wp:posOffset>
            </wp:positionH>
            <wp:positionV relativeFrom="page">
              <wp:posOffset>5147945</wp:posOffset>
            </wp:positionV>
            <wp:extent cx="4402431" cy="3971213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2431" cy="3971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08" w:hanging="708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Sinusoidales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09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09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medida que generas y visualizas las señales, completa la siguiente tabla (indicando las unidades).</w:t>
      </w:r>
    </w:p>
    <w:p w:rsidR="00000000" w:rsidDel="00000000" w:rsidP="00000000" w:rsidRDefault="00000000" w:rsidRPr="00000000" w14:paraId="00000053">
      <w:pPr>
        <w:ind w:left="709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16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8"/>
        <w:gridCol w:w="1488"/>
        <w:gridCol w:w="1679"/>
        <w:gridCol w:w="1488"/>
        <w:gridCol w:w="1488"/>
        <w:tblGridChange w:id="0">
          <w:tblGrid>
            <w:gridCol w:w="1018"/>
            <w:gridCol w:w="1488"/>
            <w:gridCol w:w="1679"/>
            <w:gridCol w:w="1488"/>
            <w:gridCol w:w="148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Señal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Amplitud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Frecuencia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Fase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sz w:val="22"/>
                <w:szCs w:val="22"/>
                <w:vertAlign w:val="baseline"/>
                <w:rtl w:val="0"/>
              </w:rPr>
              <w:t xml:space="preserve">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Periodo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(n)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15/23 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 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 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(n)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1/34 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-π/2 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34 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(n)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0.8 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1/2Hz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π/2 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before="12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93c4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3c47d"/>
                <w:sz w:val="20"/>
                <w:szCs w:val="20"/>
                <w:rtl w:val="0"/>
              </w:rPr>
              <w:t xml:space="preserve">%b) Sinusoidales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n1 = 0:50;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s1 = cos(2*pi*(15/23)*n1);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figure;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plot(n1,s1);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xlabel('0 \leq n \leq 50');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title('$s_1(n)=cos(\frac{30\pi}{23}n)=cos(2\pi \frac{15}{23}n)$','interpreter','latex');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n2 = 0:50;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s2 = cos((2*pi*1/34)*n2 - pi/2);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figure; plot(n2,s2);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xlabel('0 \leq n \leq 50');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title('$s_2(n)=sin(\frac{\pi}{17}n)=cos(2\pi n\frac{1}{34} - \frac{\pi}{2})$','interpreter','latex');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n3 = -10:10;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s3 = 0.8 * cos(2*pi*(1/2)*n3 + pi/2);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figure; plot(n3,s3);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xlabel('-10 \leq n \leq 10');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title('$s_3(n)=0.8cos(3\pi n + \frac{\pi}{2}) = 0.8cos(2\pi n \frac{1}{2} + \frac{\pi}{2})$','interpreter','latex');</w:t>
            </w:r>
          </w:p>
        </w:tc>
      </w:tr>
    </w:tbl>
    <w:p w:rsidR="00000000" w:rsidDel="00000000" w:rsidP="00000000" w:rsidRDefault="00000000" w:rsidRPr="00000000" w14:paraId="0000007D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1786255</wp:posOffset>
            </wp:positionH>
            <wp:positionV relativeFrom="page">
              <wp:posOffset>6603599</wp:posOffset>
            </wp:positionV>
            <wp:extent cx="3870325" cy="3277230"/>
            <wp:effectExtent b="0" l="0" r="0" t="0"/>
            <wp:wrapTopAndBottom distB="114300" distT="1143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3277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18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18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1976755</wp:posOffset>
            </wp:positionH>
            <wp:positionV relativeFrom="page">
              <wp:posOffset>1212836</wp:posOffset>
            </wp:positionV>
            <wp:extent cx="3800792" cy="3266154"/>
            <wp:effectExtent b="0" l="0" r="0" t="0"/>
            <wp:wrapSquare wrapText="bothSides" distB="114300" distT="114300" distL="114300" distR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792" cy="32661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18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1881505</wp:posOffset>
            </wp:positionH>
            <wp:positionV relativeFrom="page">
              <wp:posOffset>4710130</wp:posOffset>
            </wp:positionV>
            <wp:extent cx="3988255" cy="3428983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8255" cy="34289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¿Observas algo extraño en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? ¿Cómo puede explicarse? </w:t>
      </w:r>
      <w:r w:rsidDel="00000000" w:rsidR="00000000" w:rsidRPr="00000000">
        <w:rPr>
          <w:rFonts w:ascii="Arial" w:cs="Arial" w:eastAsia="Arial" w:hAnsi="Arial"/>
          <w:b w:val="1"/>
          <w:i w:val="1"/>
          <w:color w:val="1155cc"/>
          <w:sz w:val="22"/>
          <w:szCs w:val="22"/>
          <w:rtl w:val="0"/>
        </w:rPr>
        <w:t xml:space="preserve">Al visualizar la gráfica, podemos observar que la señal es simétrica y que los valores de N entre -1 y 0 tienen un valor en la función de 0. Esto puede ser porque la frecuencia es de ½ Hz , y está en el máximo de oscilación [F = 0.5 Hz].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09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09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09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08" w:hanging="708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Exponenciales complejas </w:t>
      </w:r>
      <w:r w:rsidDel="00000000" w:rsidR="00000000" w:rsidRPr="00000000">
        <w:rPr>
          <w:rFonts w:ascii="Arial" w:cs="Arial" w:eastAsia="Arial" w:hAnsi="Arial"/>
          <w:b w:val="1"/>
          <w:color w:val="00b050"/>
          <w:sz w:val="18"/>
          <w:szCs w:val="18"/>
          <w:vertAlign w:val="baseline"/>
          <w:rtl w:val="0"/>
        </w:rPr>
        <w:t xml:space="preserve"> (P1_2_exponenciales_complejas.m)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09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medida que generas los armónicos de orden 4, 5 y 11, rellena la siguiente tabla.</w:t>
      </w:r>
    </w:p>
    <w:p w:rsidR="00000000" w:rsidDel="00000000" w:rsidP="00000000" w:rsidRDefault="00000000" w:rsidRPr="00000000" w14:paraId="000000B4">
      <w:pPr>
        <w:ind w:left="709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1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8"/>
        <w:gridCol w:w="1679"/>
        <w:gridCol w:w="1488"/>
        <w:tblGridChange w:id="0">
          <w:tblGrid>
            <w:gridCol w:w="1018"/>
            <w:gridCol w:w="1679"/>
            <w:gridCol w:w="148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Señal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Frecuencia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Periodo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(n)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4/15 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 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(n)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⅓ 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(n)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11/15 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 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3c47d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47d"/>
                <w:sz w:val="16"/>
                <w:szCs w:val="16"/>
                <w:rtl w:val="0"/>
              </w:rPr>
              <w:t xml:space="preserve">% Exponenciales Complejas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 = -2:16;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sk_4 = exp(1j*2*pi*4/15*n);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sk_5 = exp(1j*2*pi*5/15*n);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sk_11 = exp(1j*2*pi*11/15*n);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figure;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subplot(3,1,1);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plot(n,real(sk_4));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title('s_4(n)');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subplot(3,1,2);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plot(n,real(sk_5));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title('s_5(n)');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subplot(3,1,3);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plot(n,real(sk_11));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title('s_{11}(n)');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sgtitle({'Parte real';'';'$s_k(n)=e^{j\frac{2\pi k}{15}n}$'},'interpreter','latex');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figure;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subplot(3,1,1);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plot(n,imag(sk_4),'r');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title('s_4(n)');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subplot(3,1,2);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plot(n,imag(sk_5),'r');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title('s_5(n)');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subplot(3,1,3);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plot(n,imag(sk_11),'r');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title('s_{11}(n)');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sgtitle({'Parte imaginaria';'';'$s_k(n)=e^{j\frac{2\pi k}{15}n}$'},'interpreter','latex');</w:t>
            </w:r>
          </w:p>
        </w:tc>
      </w:tr>
    </w:tbl>
    <w:p w:rsidR="00000000" w:rsidDel="00000000" w:rsidP="00000000" w:rsidRDefault="00000000" w:rsidRPr="00000000" w14:paraId="000000E0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1418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Adjunta las imágenes de la parte real y de la parte imaginaria en gráficas separadas de cada uno de estos armónicos. Etiqueta de manera adecuada las gráficas que se adjuntan.</w:t>
      </w:r>
    </w:p>
    <w:p w:rsidR="00000000" w:rsidDel="00000000" w:rsidP="00000000" w:rsidRDefault="00000000" w:rsidRPr="00000000" w14:paraId="000000F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1214755</wp:posOffset>
            </wp:positionH>
            <wp:positionV relativeFrom="page">
              <wp:posOffset>1337945</wp:posOffset>
            </wp:positionV>
            <wp:extent cx="5334000" cy="4000500"/>
            <wp:effectExtent b="0" l="0" r="0" t="0"/>
            <wp:wrapTopAndBottom distB="114300" distT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1214755</wp:posOffset>
            </wp:positionH>
            <wp:positionV relativeFrom="page">
              <wp:posOffset>5335878</wp:posOffset>
            </wp:positionV>
            <wp:extent cx="5334000" cy="4000500"/>
            <wp:effectExtent b="0" l="0" r="0" t="0"/>
            <wp:wrapTopAndBottom distB="114300" distT="11430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Arial" w:cs="Arial" w:eastAsia="Arial" w:hAnsi="Arial"/>
          <w:b w:val="1"/>
          <w:i w:val="1"/>
          <w:color w:val="1155cc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¿Qué se observa al comparar dichas gráficas?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1155cc"/>
          <w:sz w:val="22"/>
          <w:szCs w:val="22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color w:val="1155cc"/>
          <w:sz w:val="22"/>
          <w:szCs w:val="22"/>
          <w:rtl w:val="0"/>
        </w:rPr>
        <w:t xml:space="preserve">l visualizar las dos gráficas, podemos ver cómo , al comparar  el armónico de 4 con el armónico de 11, las partes reales son iguales, pero, las partes imaginarias son opuestas.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240" w:lineRule="auto"/>
        <w:ind w:left="357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PROGRAMACIÓN EN MATLAB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(P1_3_programacion_matlab.m)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Dado el código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prueba2.m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generado realiza la misma operación, pero prescindiendo ahora del comando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esto es utilizando las posibilidades que ofrece MATLAB para operar con vectores.</w:t>
      </w:r>
    </w:p>
    <w:p w:rsidR="00000000" w:rsidDel="00000000" w:rsidP="00000000" w:rsidRDefault="00000000" w:rsidRPr="00000000" w14:paraId="000000F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20"/>
        <w:jc w:val="both"/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% Prueba2.m en matlab:</w:t>
      </w:r>
    </w:p>
    <w:p w:rsidR="00000000" w:rsidDel="00000000" w:rsidP="00000000" w:rsidRDefault="00000000" w:rsidRPr="00000000" w14:paraId="00000101">
      <w:pPr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1:10; x = (n).^2; y = (n).^3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Dado un vector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v=-4:15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genera un vector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del mismo tamaño en el que los valores mayores que 2 se sustituyen por -1 y los que son menores o iguales por 5.</w:t>
      </w:r>
    </w:p>
    <w:p w:rsidR="00000000" w:rsidDel="00000000" w:rsidP="00000000" w:rsidRDefault="00000000" w:rsidRPr="00000000" w14:paraId="00000104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jc w:val="both"/>
        <w:rPr>
          <w:rFonts w:ascii="Courier New" w:cs="Courier New" w:eastAsia="Courier New" w:hAnsi="Courier New"/>
          <w:color w:val="93c47d"/>
        </w:rPr>
      </w:pPr>
      <w:r w:rsidDel="00000000" w:rsidR="00000000" w:rsidRPr="00000000">
        <w:rPr>
          <w:rFonts w:ascii="Courier New" w:cs="Courier New" w:eastAsia="Courier New" w:hAnsi="Courier New"/>
          <w:color w:val="93c47d"/>
          <w:rtl w:val="0"/>
        </w:rPr>
        <w:t xml:space="preserve">% Vectores v y w:</w:t>
      </w:r>
    </w:p>
    <w:p w:rsidR="00000000" w:rsidDel="00000000" w:rsidP="00000000" w:rsidRDefault="00000000" w:rsidRPr="00000000" w14:paraId="00000106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 = -4:15; w = v; w(v &gt; 2) = -1; w(v &lt;= 2) = 5</w:t>
      </w:r>
    </w:p>
    <w:p w:rsidR="00000000" w:rsidDel="00000000" w:rsidP="00000000" w:rsidRDefault="00000000" w:rsidRPr="00000000" w14:paraId="00000107">
      <w:pPr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6820" w:w="11880"/>
      <w:pgMar w:bottom="1417" w:top="1417" w:left="1418" w:right="1107" w:header="737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ew York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21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PDS-PR1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08" w:hanging="708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ew York" w:cs="New York" w:eastAsia="New York" w:hAnsi="New York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ew York" w:hAnsi="New York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New York" w:hAnsi="New York"/>
      <w:w w:val="100"/>
      <w:position w:val="-1"/>
      <w:sz w:val="36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before="120" w:line="360" w:lineRule="auto"/>
      <w:ind w:leftChars="-1" w:rightChars="0" w:firstLineChars="-1"/>
      <w:jc w:val="right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rFonts w:ascii="Times" w:hAnsi="Times"/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1" w:lineRule="atLeast"/>
      <w:ind w:left="360" w:leftChars="-1" w:rightChars="0" w:hanging="360" w:firstLineChars="-1"/>
      <w:jc w:val="center"/>
      <w:textDirection w:val="btLr"/>
      <w:textAlignment w:val="top"/>
      <w:outlineLvl w:val="3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hd w:color="auto" w:fill="ffffff" w:val="pct25"/>
      <w:suppressAutoHyphens w:val="1"/>
      <w:spacing w:line="360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hd w:color="auto" w:fill="ffffff" w:val="pct25"/>
      <w:suppressAutoHyphens w:val="1"/>
      <w:spacing w:before="240" w:line="360" w:lineRule="atLeast"/>
      <w:ind w:left="360" w:leftChars="-1" w:rightChars="0" w:hanging="36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shd w:color="auto" w:fill="ffffff" w:val="pct25"/>
      <w:suppressAutoHyphens w:val="1"/>
      <w:spacing w:before="240" w:line="360" w:lineRule="atLeast"/>
      <w:ind w:left="360" w:leftChars="-1" w:rightChars="0" w:hanging="360" w:firstLineChars="-1"/>
      <w:jc w:val="both"/>
      <w:textDirection w:val="btLr"/>
      <w:textAlignment w:val="top"/>
      <w:outlineLvl w:val="7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line="360" w:lineRule="atLeast"/>
      <w:ind w:left="981" w:leftChars="-1" w:rightChars="0" w:hanging="42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line="360" w:lineRule="atLeast"/>
      <w:ind w:left="709" w:leftChars="-1" w:rightChars="0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line="360" w:lineRule="atLeast"/>
      <w:ind w:left="426" w:leftChars="-1" w:rightChars="0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before="240" w:line="360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pantalla">
    <w:name w:val="pantalla"/>
    <w:next w:val="pantalla"/>
    <w:autoRedefine w:val="0"/>
    <w:hidden w:val="0"/>
    <w:qFormat w:val="0"/>
    <w:pPr>
      <w:suppressAutoHyphens w:val="1"/>
      <w:spacing w:line="1" w:lineRule="atLeast"/>
      <w:ind w:left="851" w:leftChars="-1" w:rightChars="0" w:firstLineChars="-1"/>
      <w:textDirection w:val="btLr"/>
      <w:textAlignment w:val="top"/>
      <w:outlineLvl w:val="0"/>
    </w:pPr>
    <w:rPr>
      <w:rFonts w:ascii="Courier New" w:hAnsi="Courier New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ew York" w:hAnsi="New York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ew York" w:hAnsi="New York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2.wmf"/><Relationship Id="rId4" Type="http://schemas.openxmlformats.org/officeDocument/2006/relationships/oleObject" Target="embeddings/oleObject2.bin"/><Relationship Id="rId9" Type="http://schemas.openxmlformats.org/officeDocument/2006/relationships/styles" Target="styles.xml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8.jpg"/><Relationship Id="rId16" Type="http://schemas.openxmlformats.org/officeDocument/2006/relationships/image" Target="media/image4.jpg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18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9zcOVSgVX41T9Kc6PSOJFxLzhw==">AMUW2mW7VrGPmLttugNpNyTqzM+HrYSebCWFs6gu+R0qO/ENNgTlDPb2rrtndYwDytrQ2fMp7i4UrLvQqodU5eLEJfBr6/m6LI2+Rco3XgO3IOBOci1OnIc=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2013-02-08T11:15:00Z</dcterms:created>
  <dc:creator>Centro de Cálculo</dc:creator>
</cp:coreProperties>
</file>