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3BF4A7A1">
      <w:pPr>
        <w:pBdr/>
        <w:spacing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МИНОБРНАУКИ РОССИИ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 w14:paraId="33828A34">
      <w:pPr>
        <w:pBdr/>
        <w:spacing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Санкт-Петербургский государственный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 w14:paraId="0A93F405">
      <w:pPr>
        <w:pBdr/>
        <w:spacing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электротехнический университет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 w14:paraId="223A5C36">
      <w:pPr>
        <w:pBdr/>
        <w:spacing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«ЛЭТИ» им. В.И. Ульянова (Ленина)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 w14:paraId="34D18F38">
      <w:pPr>
        <w:pBdr/>
        <w:spacing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Кафедра МО ЭВМ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 w14:paraId="46B48302">
      <w:pPr>
        <w:pBdr/>
        <w:spacing/>
        <w:ind w:firstLine="0"/>
        <w:jc w:val="left"/>
        <w:rPr/>
      </w:pPr>
      <w:r/>
      <w:r/>
    </w:p>
    <w:p w14:paraId="719FC68F">
      <w:pPr>
        <w:pBdr/>
        <w:spacing/>
        <w:ind/>
        <w:jc w:val="center"/>
        <w:rPr/>
      </w:pPr>
      <w:r/>
      <w:r/>
    </w:p>
    <w:p w14:paraId="0440F866">
      <w:pPr>
        <w:pBdr/>
        <w:spacing/>
        <w:ind w:firstLine="0"/>
        <w:jc w:val="left"/>
        <w:rPr/>
      </w:pPr>
      <w:r/>
      <w:r/>
    </w:p>
    <w:p w14:paraId="588B23FA">
      <w:pPr>
        <w:pStyle w:val="1_2122"/>
        <w:pBdr/>
        <w:spacing/>
        <w:ind/>
        <w:jc w:val="center"/>
        <w:rPr>
          <w:color w:val="000000" w:themeColor="text1"/>
          <w:szCs w:val="28"/>
        </w:rPr>
      </w:pPr>
      <w:r>
        <w:rPr>
          <w:color w:val="000000" w:themeColor="text1"/>
          <w:szCs w:val="28"/>
          <w:lang w:eastAsia="ru-RU" w:bidi="ar-SA"/>
        </w:rPr>
      </w:r>
      <w:r>
        <w:rPr>
          <w:color w:val="000000" w:themeColor="text1"/>
          <w:szCs w:val="28"/>
        </w:rPr>
      </w:r>
      <w:r>
        <w:rPr>
          <w:color w:val="000000" w:themeColor="text1"/>
          <w:szCs w:val="28"/>
        </w:rPr>
      </w:r>
    </w:p>
    <w:p w14:paraId="6B988EA0">
      <w:pPr>
        <w:pStyle w:val="1_2123"/>
        <w:pBdr/>
        <w:spacing w:line="360" w:lineRule="auto"/>
        <w:ind w:firstLine="737"/>
        <w:jc w:val="center"/>
        <w:rPr>
          <w:b/>
          <w:bCs/>
          <w:i w:val="0"/>
          <w:color w:val="000000" w:themeColor="text1"/>
        </w:rPr>
      </w:pPr>
      <w:r>
        <w:rPr>
          <w:rStyle w:val="175"/>
          <w:b/>
          <w:bCs/>
          <w:i w:val="0"/>
          <w:iCs w:val="0"/>
          <w:caps/>
          <w:color w:val="000000" w:themeColor="text1"/>
          <w:szCs w:val="28"/>
        </w:rPr>
        <w:t xml:space="preserve">отчет</w:t>
      </w:r>
      <w:r>
        <w:rPr>
          <w:b/>
          <w:bCs/>
          <w:i w:val="0"/>
          <w:color w:val="000000" w:themeColor="text1"/>
        </w:rPr>
      </w:r>
      <w:r>
        <w:rPr>
          <w:b/>
          <w:bCs/>
          <w:i w:val="0"/>
          <w:color w:val="000000" w:themeColor="text1"/>
        </w:rPr>
      </w:r>
    </w:p>
    <w:p w14:paraId="32558E02">
      <w:pPr>
        <w:pStyle w:val="1_2122"/>
        <w:pBdr/>
        <w:spacing/>
        <w:ind/>
        <w:jc w:val="center"/>
        <w:rPr>
          <w:b/>
          <w:bCs/>
          <w:i w:val="0"/>
          <w:color w:val="000000" w:themeColor="text1"/>
        </w:rPr>
      </w:pPr>
      <w:r>
        <w:rPr>
          <w:b/>
          <w:bCs/>
          <w:i w:val="0"/>
          <w:iCs w:val="0"/>
          <w:color w:val="000000" w:themeColor="text1"/>
          <w:szCs w:val="28"/>
          <w:lang w:eastAsia="ru-RU" w:bidi="ar-SA"/>
        </w:rPr>
        <w:t xml:space="preserve">по лабораторной работе</w:t>
      </w:r>
      <w:r>
        <w:rPr>
          <w:b/>
          <w:bCs/>
          <w:i w:val="0"/>
          <w:iCs w:val="0"/>
          <w:color w:val="000000" w:themeColor="text1"/>
          <w:szCs w:val="28"/>
          <w:lang w:eastAsia="ru-RU" w:bidi="ar-SA"/>
        </w:rPr>
        <w:t xml:space="preserve"> №3</w:t>
      </w:r>
      <w:r>
        <w:rPr>
          <w:b/>
          <w:bCs/>
          <w:i w:val="0"/>
          <w:color w:val="000000" w:themeColor="text1"/>
        </w:rPr>
      </w:r>
      <w:r>
        <w:rPr>
          <w:b/>
          <w:bCs/>
          <w:i w:val="0"/>
          <w:color w:val="000000" w:themeColor="text1"/>
        </w:rPr>
      </w:r>
    </w:p>
    <w:p w14:paraId="12AEE896">
      <w:pPr>
        <w:pStyle w:val="1_2122"/>
        <w:pBdr/>
        <w:spacing/>
        <w:ind/>
        <w:jc w:val="center"/>
        <w:rPr>
          <w:b/>
          <w:bCs/>
          <w:i w:val="0"/>
          <w:color w:val="000000" w:themeColor="text1"/>
        </w:rPr>
      </w:pPr>
      <w:r>
        <w:rPr>
          <w:b/>
          <w:bCs/>
          <w:i w:val="0"/>
          <w:iCs w:val="0"/>
          <w:color w:val="000000" w:themeColor="text1"/>
          <w:szCs w:val="28"/>
          <w:lang w:eastAsia="ru-RU" w:bidi="ar-SA"/>
        </w:rPr>
        <w:t xml:space="preserve">по дисциплине </w:t>
      </w:r>
      <w:r>
        <w:rPr>
          <w:b/>
          <w:bCs/>
          <w:i w:val="0"/>
          <w:iCs w:val="0"/>
          <w:color w:val="000000" w:themeColor="text1"/>
          <w:szCs w:val="28"/>
          <w:lang w:eastAsia="ru-RU" w:bidi="ar-SA"/>
        </w:rPr>
        <w:t xml:space="preserve">«</w:t>
      </w:r>
      <w:r>
        <w:rPr>
          <w:b/>
          <w:bCs/>
          <w:i w:val="0"/>
          <w:iCs w:val="0"/>
          <w:color w:val="000000" w:themeColor="text1"/>
          <w:szCs w:val="28"/>
          <w:lang w:eastAsia="ru-RU" w:bidi="ar-SA"/>
        </w:rPr>
        <w:t xml:space="preserve">Построение и анализ алгоритмов»</w:t>
      </w:r>
      <w:r>
        <w:rPr>
          <w:b/>
          <w:bCs/>
          <w:i w:val="0"/>
          <w:color w:val="000000" w:themeColor="text1"/>
        </w:rPr>
      </w:r>
      <w:r>
        <w:rPr>
          <w:b/>
          <w:bCs/>
          <w:i w:val="0"/>
          <w:color w:val="000000" w:themeColor="text1"/>
        </w:rPr>
      </w:r>
    </w:p>
    <w:p w14:paraId="7ED96EBC">
      <w:pPr>
        <w:pStyle w:val="1_2122"/>
        <w:pBdr/>
        <w:spacing/>
        <w:ind/>
        <w:jc w:val="center"/>
        <w:rPr>
          <w:rStyle w:val="175"/>
          <w:b/>
          <w:bCs w:val="0"/>
          <w:i w:val="0"/>
          <w:smallCaps w:val="0"/>
          <w:color w:val="000000" w:themeColor="text1"/>
          <w:highlight w:val="none"/>
          <w:lang w:eastAsia="ru-RU" w:bidi="ar-SA"/>
        </w:rPr>
      </w:pPr>
      <w:r>
        <w:rPr>
          <w:rStyle w:val="175"/>
          <w:b/>
          <w:bCs/>
          <w:i w:val="0"/>
          <w:iCs w:val="0"/>
          <w:smallCaps w:val="0"/>
          <w:color w:val="000000" w:themeColor="text1"/>
          <w:szCs w:val="28"/>
          <w:lang w:eastAsia="ru-RU" w:bidi="ar-SA"/>
        </w:rPr>
        <w:t xml:space="preserve">Тема: Расстояние Левенштейна</w:t>
      </w:r>
      <w:r>
        <w:rPr>
          <w:rStyle w:val="175"/>
          <w:b/>
          <w:bCs w:val="0"/>
          <w:i w:val="0"/>
          <w:smallCaps w:val="0"/>
          <w:color w:val="000000" w:themeColor="text1"/>
          <w:highlight w:val="none"/>
          <w:lang w:eastAsia="ru-RU" w:bidi="ar-SA"/>
        </w:rPr>
      </w:r>
      <w:r>
        <w:rPr>
          <w:rStyle w:val="175"/>
          <w:b/>
          <w:bCs w:val="0"/>
          <w:i w:val="0"/>
          <w:smallCaps w:val="0"/>
          <w:color w:val="000000" w:themeColor="text1"/>
          <w:highlight w:val="none"/>
          <w:lang w:eastAsia="ru-RU" w:bidi="ar-SA"/>
        </w:rPr>
      </w:r>
    </w:p>
    <w:p w14:paraId="1A9302ED">
      <w:pPr>
        <w:pStyle w:val="1_2122"/>
        <w:pBdr/>
        <w:spacing/>
        <w:ind/>
        <w:jc w:val="center"/>
        <w:rPr>
          <w:b/>
          <w:bCs w:val="0"/>
          <w:i w:val="0"/>
          <w:color w:val="000000" w:themeColor="text1"/>
        </w:rPr>
      </w:pPr>
      <w:r>
        <w:rPr>
          <w:rStyle w:val="175"/>
          <w:b/>
          <w:bCs/>
          <w:i w:val="0"/>
          <w:iCs w:val="0"/>
          <w:smallCaps w:val="0"/>
          <w:color w:val="000000" w:themeColor="text1"/>
          <w:szCs w:val="28"/>
          <w:highlight w:val="none"/>
          <w:lang w:eastAsia="ru-RU" w:bidi="ar-SA"/>
        </w:rPr>
        <w:t xml:space="preserve">Вариант </w:t>
      </w:r>
      <w:r>
        <w:rPr>
          <w:rStyle w:val="175"/>
          <w:b/>
          <w:bCs/>
          <w:i w:val="0"/>
          <w:iCs w:val="0"/>
          <w:smallCaps w:val="0"/>
          <w:color w:val="000000" w:themeColor="text1"/>
          <w:szCs w:val="28"/>
          <w:highlight w:val="none"/>
          <w:lang w:val="en-US"/>
        </w:rPr>
        <w:t xml:space="preserve">11</w:t>
      </w:r>
      <w:r>
        <w:rPr>
          <w:b/>
          <w:bCs w:val="0"/>
          <w:i w:val="0"/>
          <w:color w:val="000000" w:themeColor="text1"/>
        </w:rPr>
      </w:r>
      <w:r>
        <w:rPr>
          <w:b/>
          <w:bCs w:val="0"/>
          <w:i w:val="0"/>
          <w:color w:val="000000" w:themeColor="text1"/>
        </w:rPr>
      </w:r>
    </w:p>
    <w:p w14:paraId="6A5DC81C">
      <w:pPr>
        <w:pStyle w:val="1_2122"/>
        <w:pBdr/>
        <w:spacing/>
        <w:ind/>
        <w:jc w:val="center"/>
        <w:rPr>
          <w:color w:val="000000" w:themeColor="text1"/>
          <w:szCs w:val="28"/>
        </w:rPr>
      </w:pPr>
      <w:r>
        <w:rPr>
          <w:color w:val="000000" w:themeColor="text1"/>
          <w:szCs w:val="28"/>
          <w:lang w:eastAsia="ru-RU" w:bidi="ar-SA"/>
        </w:rPr>
      </w:r>
      <w:r>
        <w:rPr>
          <w:color w:val="000000" w:themeColor="text1"/>
          <w:szCs w:val="28"/>
        </w:rPr>
      </w:r>
      <w:r>
        <w:rPr>
          <w:color w:val="000000" w:themeColor="text1"/>
          <w:szCs w:val="28"/>
        </w:rPr>
      </w:r>
    </w:p>
    <w:p w14:paraId="70810C00">
      <w:pPr>
        <w:pStyle w:val="1_2122"/>
        <w:pBdr/>
        <w:spacing/>
        <w:ind/>
        <w:jc w:val="center"/>
        <w:rPr>
          <w:color w:val="000000" w:themeColor="text1"/>
          <w:szCs w:val="28"/>
        </w:rPr>
      </w:pPr>
      <w:r>
        <w:rPr>
          <w:color w:val="000000" w:themeColor="text1"/>
          <w:szCs w:val="28"/>
          <w:lang w:eastAsia="ru-RU" w:bidi="ar-SA"/>
        </w:rPr>
      </w:r>
      <w:r>
        <w:rPr>
          <w:color w:val="000000" w:themeColor="text1"/>
          <w:szCs w:val="28"/>
        </w:rPr>
      </w:r>
      <w:r>
        <w:rPr>
          <w:color w:val="000000" w:themeColor="text1"/>
          <w:szCs w:val="28"/>
        </w:rPr>
      </w:r>
    </w:p>
    <w:p w14:paraId="42749BB1">
      <w:pPr>
        <w:pStyle w:val="1_2122"/>
        <w:pBdr/>
        <w:spacing/>
        <w:ind/>
        <w:jc w:val="center"/>
        <w:rPr>
          <w:color w:val="000000" w:themeColor="text1"/>
          <w:szCs w:val="28"/>
        </w:rPr>
      </w:pPr>
      <w:r>
        <w:rPr>
          <w:color w:val="000000" w:themeColor="text1"/>
          <w:szCs w:val="28"/>
          <w:lang w:eastAsia="ru-RU" w:bidi="ar-SA"/>
        </w:rPr>
      </w:r>
      <w:r>
        <w:rPr>
          <w:color w:val="000000" w:themeColor="text1"/>
          <w:szCs w:val="28"/>
        </w:rPr>
      </w:r>
      <w:r>
        <w:rPr>
          <w:color w:val="000000" w:themeColor="text1"/>
          <w:szCs w:val="28"/>
        </w:rPr>
      </w:r>
    </w:p>
    <w:p w14:paraId="2B038F33">
      <w:pPr>
        <w:pStyle w:val="1_2122"/>
        <w:pBdr/>
        <w:spacing/>
        <w:ind/>
        <w:jc w:val="center"/>
        <w:rPr>
          <w:color w:val="000000" w:themeColor="text1"/>
          <w:szCs w:val="28"/>
        </w:rPr>
      </w:pPr>
      <w:r>
        <w:rPr>
          <w:color w:val="000000" w:themeColor="text1"/>
          <w:szCs w:val="28"/>
          <w:lang w:eastAsia="ru-RU" w:bidi="ar-SA"/>
        </w:rPr>
      </w:r>
      <w:r>
        <w:rPr>
          <w:color w:val="000000" w:themeColor="text1"/>
          <w:szCs w:val="28"/>
        </w:rPr>
      </w:r>
      <w:r>
        <w:rPr>
          <w:color w:val="000000" w:themeColor="text1"/>
          <w:szCs w:val="28"/>
        </w:rPr>
      </w:r>
    </w:p>
    <w:p w14:paraId="71CACE31">
      <w:pPr>
        <w:pStyle w:val="1_2122"/>
        <w:pBdr/>
        <w:spacing/>
        <w:ind/>
        <w:jc w:val="center"/>
        <w:rPr>
          <w:color w:val="000000" w:themeColor="text1"/>
          <w:szCs w:val="28"/>
        </w:rPr>
      </w:pPr>
      <w:r>
        <w:rPr>
          <w:color w:val="000000" w:themeColor="text1"/>
          <w:szCs w:val="28"/>
          <w:lang w:eastAsia="ru-RU" w:bidi="ar-SA"/>
        </w:rPr>
      </w:r>
      <w:r>
        <w:rPr>
          <w:color w:val="000000" w:themeColor="text1"/>
          <w:szCs w:val="28"/>
        </w:rPr>
      </w:r>
      <w:r>
        <w:rPr>
          <w:color w:val="000000" w:themeColor="text1"/>
          <w:szCs w:val="28"/>
        </w:rPr>
      </w:r>
    </w:p>
    <w:p w14:paraId="3FF80CCA">
      <w:pPr>
        <w:pStyle w:val="1_2122"/>
        <w:pBdr/>
        <w:spacing/>
        <w:ind/>
        <w:jc w:val="center"/>
        <w:rPr>
          <w:color w:val="000000" w:themeColor="text1"/>
        </w:rPr>
      </w:pPr>
      <w:r>
        <w:rPr>
          <w:color w:val="000000" w:themeColor="text1"/>
          <w:szCs w:val="28"/>
          <w:lang w:eastAsia="ru-RU" w:bidi="ar-SA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 w14:paraId="1FB259A3">
      <w:pPr>
        <w:pStyle w:val="1_2122"/>
        <w:pBdr/>
        <w:spacing/>
        <w:ind w:firstLine="0"/>
        <w:jc w:val="center"/>
        <w:rPr>
          <w:color w:val="000000" w:themeColor="text1"/>
        </w:rPr>
      </w:pPr>
      <w:r>
        <w:rPr>
          <w:color w:val="000000" w:themeColor="text1"/>
          <w:szCs w:val="28"/>
          <w:lang w:eastAsia="ru-RU" w:bidi="ar-SA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tbl>
      <w:tblPr>
        <w:tblInd w:w="-108" w:type="dxa"/>
        <w:tblW w:w="9854" w:type="dxa"/>
        <w:tblCellMar>
          <w:left w:w="10" w:type="dxa"/>
          <w:top w:w="0" w:type="dxa"/>
          <w:right w:w="10" w:type="dxa"/>
          <w:bottom w:w="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4347"/>
        <w:gridCol w:w="2609"/>
        <w:gridCol w:w="2898"/>
      </w:tblGrid>
      <w:tr>
        <w:trPr>
          <w:trHeight w:val="614"/>
        </w:trPr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4347" w:type="dxa"/>
            <w:vAlign w:val="bottom"/>
            <w:textDirection w:val="lrTb"/>
            <w:noWrap w:val="false"/>
          </w:tcPr>
          <w:p w14:paraId="0C72212D">
            <w:pPr>
              <w:pStyle w:val="1_2122"/>
              <w:pBdr/>
              <w:spacing/>
              <w:ind/>
              <w:rPr>
                <w:color w:val="000000" w:themeColor="text1"/>
              </w:rPr>
            </w:pPr>
            <w:r>
              <w:rPr>
                <w:color w:val="000000" w:themeColor="text1"/>
                <w:szCs w:val="28"/>
              </w:rPr>
              <w:t xml:space="preserve">Студент</w:t>
            </w:r>
            <w:r>
              <w:rPr>
                <w:color w:val="000000" w:themeColor="text1"/>
                <w:szCs w:val="28"/>
              </w:rPr>
              <w:t xml:space="preserve"> </w:t>
            </w:r>
            <w:r>
              <w:rPr>
                <w:color w:val="000000" w:themeColor="text1"/>
                <w:szCs w:val="28"/>
              </w:rPr>
              <w:t xml:space="preserve">гр. </w:t>
            </w:r>
            <w:r>
              <w:rPr>
                <w:color w:val="000000" w:themeColor="text1"/>
              </w:rPr>
              <w:t xml:space="preserve">4343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bottom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609" w:type="dxa"/>
            <w:vAlign w:val="bottom"/>
            <w:textDirection w:val="lrTb"/>
            <w:noWrap w:val="false"/>
          </w:tcPr>
          <w:p w14:paraId="5FFEEF1F">
            <w:pPr>
              <w:pStyle w:val="1_2122"/>
              <w:pBdr/>
              <w:spacing/>
              <w:ind w:firstLine="0"/>
              <w:rPr>
                <w:color w:val="000000" w:themeColor="text1"/>
                <w:szCs w:val="28"/>
              </w:rPr>
            </w:pPr>
            <w:r>
              <w:rPr>
                <w:color w:val="000000" w:themeColor="text1"/>
                <w:szCs w:val="28"/>
              </w:rPr>
            </w:r>
            <w:r>
              <w:rPr>
                <w:color w:val="000000" w:themeColor="text1"/>
                <w:szCs w:val="28"/>
              </w:rPr>
            </w:r>
            <w:r>
              <w:rPr>
                <w:color w:val="000000" w:themeColor="text1"/>
                <w:szCs w:val="28"/>
              </w:rPr>
            </w:r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2898" w:type="dxa"/>
            <w:vAlign w:val="bottom"/>
            <w:textDirection w:val="lrTb"/>
            <w:noWrap w:val="false"/>
          </w:tcPr>
          <w:p w14:paraId="60EC29AF">
            <w:pPr>
              <w:pStyle w:val="1_2122"/>
              <w:pBdr/>
              <w:spacing/>
              <w:ind/>
              <w:jc w:val="center"/>
              <w:rPr>
                <w:color w:val="000000" w:themeColor="text1"/>
                <w:szCs w:val="28"/>
              </w:rPr>
            </w:pPr>
            <w:r>
              <w:rPr>
                <w:color w:val="000000" w:themeColor="text1"/>
                <w:szCs w:val="28"/>
              </w:rPr>
              <w:t xml:space="preserve">Васильев А. С.</w:t>
            </w:r>
            <w:r>
              <w:rPr>
                <w:color w:val="000000" w:themeColor="text1"/>
                <w:szCs w:val="28"/>
              </w:rPr>
            </w:r>
            <w:r>
              <w:rPr>
                <w:color w:val="000000" w:themeColor="text1"/>
                <w:szCs w:val="28"/>
              </w:rPr>
            </w:r>
          </w:p>
        </w:tc>
      </w:tr>
      <w:tr>
        <w:trPr>
          <w:trHeight w:val="608"/>
        </w:trPr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4347" w:type="dxa"/>
            <w:vAlign w:val="bottom"/>
            <w:textDirection w:val="lrTb"/>
            <w:noWrap w:val="false"/>
          </w:tcPr>
          <w:p w14:paraId="209E0EAF">
            <w:pPr>
              <w:pStyle w:val="1_2122"/>
              <w:pBdr/>
              <w:spacing/>
              <w:ind/>
              <w:rPr>
                <w:color w:val="000000" w:themeColor="text1"/>
                <w:szCs w:val="28"/>
              </w:rPr>
            </w:pPr>
            <w:r>
              <w:rPr>
                <w:color w:val="000000" w:themeColor="text1"/>
                <w:szCs w:val="28"/>
              </w:rPr>
              <w:t xml:space="preserve">Преподаватель</w:t>
            </w:r>
            <w:r>
              <w:rPr>
                <w:color w:val="000000" w:themeColor="text1"/>
                <w:szCs w:val="28"/>
              </w:rPr>
            </w:r>
            <w:r>
              <w:rPr>
                <w:color w:val="000000" w:themeColor="text1"/>
                <w:szCs w:val="28"/>
              </w:rPr>
            </w:r>
          </w:p>
        </w:tc>
        <w:tc>
          <w:tcPr>
            <w:tcBorders>
              <w:top w:val="single" w:color="000000" w:sz="4" w:space="0"/>
              <w:bottom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609" w:type="dxa"/>
            <w:vAlign w:val="bottom"/>
            <w:textDirection w:val="lrTb"/>
            <w:noWrap w:val="false"/>
          </w:tcPr>
          <w:p w14:paraId="0B1913FE">
            <w:pPr>
              <w:pStyle w:val="1_2122"/>
              <w:pBdr/>
              <w:spacing/>
              <w:ind w:firstLine="0"/>
              <w:rPr>
                <w:color w:val="000000" w:themeColor="text1"/>
                <w:szCs w:val="28"/>
              </w:rPr>
            </w:pPr>
            <w:r>
              <w:rPr>
                <w:color w:val="000000" w:themeColor="text1"/>
                <w:szCs w:val="28"/>
              </w:rPr>
            </w:r>
            <w:r>
              <w:rPr>
                <w:color w:val="000000" w:themeColor="text1"/>
                <w:szCs w:val="28"/>
              </w:rPr>
            </w:r>
            <w:r>
              <w:rPr>
                <w:color w:val="000000" w:themeColor="text1"/>
                <w:szCs w:val="28"/>
              </w:rPr>
            </w:r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2898" w:type="dxa"/>
            <w:vAlign w:val="bottom"/>
            <w:textDirection w:val="lrTb"/>
            <w:noWrap w:val="false"/>
          </w:tcPr>
          <w:p w14:paraId="1CA80407">
            <w:pPr>
              <w:pStyle w:val="1_2122"/>
              <w:pBdr/>
              <w:spacing/>
              <w:ind/>
              <w:jc w:val="center"/>
              <w:rPr>
                <w:color w:val="000000" w:themeColor="text1"/>
                <w:szCs w:val="28"/>
              </w:rPr>
            </w:pPr>
            <w:r>
              <w:rPr>
                <w:color w:val="000000" w:themeColor="text1"/>
                <w:szCs w:val="28"/>
              </w:rPr>
              <w:t xml:space="preserve">Жангиров Т. Р.</w:t>
            </w:r>
            <w:r>
              <w:rPr>
                <w:color w:val="000000" w:themeColor="text1"/>
                <w:szCs w:val="28"/>
              </w:rPr>
            </w:r>
            <w:r>
              <w:rPr>
                <w:color w:val="000000" w:themeColor="text1"/>
                <w:szCs w:val="28"/>
              </w:rPr>
            </w:r>
          </w:p>
        </w:tc>
      </w:tr>
    </w:tbl>
    <w:p w14:paraId="3E482D6D">
      <w:pPr>
        <w:pStyle w:val="1_2122"/>
        <w:pBdr/>
        <w:spacing/>
        <w:ind/>
        <w:jc w:val="center"/>
        <w:rPr>
          <w:bCs/>
          <w:color w:val="000000" w:themeColor="text1"/>
          <w:szCs w:val="28"/>
        </w:rPr>
      </w:pPr>
      <w:r>
        <w:rPr>
          <w:bCs/>
          <w:color w:val="000000" w:themeColor="text1"/>
          <w:szCs w:val="28"/>
          <w:lang w:eastAsia="ru-RU" w:bidi="ar-SA"/>
        </w:rPr>
      </w:r>
      <w:r>
        <w:rPr>
          <w:bCs/>
          <w:color w:val="000000" w:themeColor="text1"/>
          <w:szCs w:val="28"/>
        </w:rPr>
      </w:r>
      <w:r>
        <w:rPr>
          <w:bCs/>
          <w:color w:val="000000" w:themeColor="text1"/>
          <w:szCs w:val="28"/>
        </w:rPr>
      </w:r>
    </w:p>
    <w:p w14:paraId="6BBC0D92">
      <w:pPr>
        <w:pStyle w:val="1_2122"/>
        <w:pBdr/>
        <w:spacing/>
        <w:ind/>
        <w:jc w:val="center"/>
        <w:rPr>
          <w:bCs/>
          <w:color w:val="000000" w:themeColor="text1"/>
          <w:szCs w:val="28"/>
        </w:rPr>
      </w:pPr>
      <w:r>
        <w:rPr>
          <w:bCs/>
          <w:color w:val="000000" w:themeColor="text1"/>
          <w:szCs w:val="28"/>
          <w:lang w:eastAsia="ru-RU" w:bidi="ar-SA"/>
        </w:rPr>
        <w:t xml:space="preserve">Санкт-Петербург</w:t>
      </w:r>
      <w:r>
        <w:rPr>
          <w:bCs/>
          <w:color w:val="000000" w:themeColor="text1"/>
          <w:szCs w:val="28"/>
        </w:rPr>
      </w:r>
      <w:r>
        <w:rPr>
          <w:bCs/>
          <w:color w:val="000000" w:themeColor="text1"/>
          <w:szCs w:val="28"/>
        </w:rPr>
      </w:r>
    </w:p>
    <w:p w14:paraId="75DBAF40">
      <w:pPr>
        <w:pStyle w:val="1_2122"/>
        <w:pBdr/>
        <w:spacing/>
        <w:ind/>
        <w:jc w:val="center"/>
        <w:rPr>
          <w:color w:val="000000" w:themeColor="text1"/>
          <w:highlight w:val="none"/>
        </w:rPr>
      </w:pPr>
      <w:r>
        <w:rPr>
          <w:bCs/>
          <w:color w:val="000000" w:themeColor="text1"/>
          <w:szCs w:val="28"/>
          <w:lang w:eastAsia="ru-RU" w:bidi="ar-SA"/>
        </w:rPr>
        <w:t xml:space="preserve">20</w:t>
      </w:r>
      <w:r>
        <w:rPr>
          <w:bCs/>
          <w:color w:val="000000" w:themeColor="text1"/>
          <w:szCs w:val="28"/>
          <w:lang w:eastAsia="ru-RU" w:bidi="ar-SA"/>
        </w:rPr>
        <w:t xml:space="preserve">26</w:t>
      </w:r>
      <w:r>
        <w:rPr>
          <w:bCs/>
          <w:color w:val="000000" w:themeColor="text1"/>
          <w:szCs w:val="28"/>
        </w:rPr>
      </w:r>
      <w:r>
        <w:rPr>
          <w:bCs/>
          <w:color w:val="000000" w:themeColor="text1"/>
          <w:szCs w:val="28"/>
        </w:rPr>
      </w:r>
      <w:r>
        <w:rPr>
          <w:color w:val="000000" w:themeColor="text1"/>
        </w:rPr>
        <w:br w:type="page" w:clear="all"/>
      </w: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  <w:highlight w:val="none"/>
        </w:rPr>
      </w:r>
    </w:p>
    <w:p w14:paraId="7418270A">
      <w:pPr>
        <w:pStyle w:val="139"/>
        <w:suppressLineNumbers w:val="false"/>
        <w:pBdr/>
        <w:spacing w:after="0"/>
        <w:ind/>
        <w:rPr>
          <w14:ligatures w14:val="none"/>
        </w:rPr>
      </w:pPr>
      <w:r>
        <w:rPr>
          <w:highlight w:val="none"/>
          <w:lang w:val="ru-RU"/>
        </w:rPr>
      </w:r>
      <w:r>
        <w:rPr>
          <w:highlight w:val="none"/>
          <w:lang w:val="ru-RU"/>
        </w:rPr>
        <w:t xml:space="preserve">Цель работы</w:t>
      </w:r>
      <w:r/>
    </w:p>
    <w:p w14:paraId="3BA2BA37">
      <w:pPr>
        <w:pBdr/>
        <w:spacing/>
        <w:ind/>
        <w:rPr/>
      </w:pPr>
      <w:r>
        <w:rPr>
          <w:highlight w:val="none"/>
          <w:lang w:val="ru-RU"/>
        </w:rPr>
      </w:r>
      <w:r>
        <w:t xml:space="preserve">Изучить алгоритм вычисления редакционного расстояния и модифицировать его для решения индивидуального варианта №11: среди всех префиксов и суффиксов первой строки найти те, которые имеют минимальное редакционное расстояние до второй строки, вывести найденн</w:t>
      </w:r>
      <w:r>
        <w:t xml:space="preserve">ое минимальное расстояние и соответствующие префиксы и суффиксы. При этом необходимо сохранить асимптотическую сложность не хуже, чем у стандартного алгоритма вычисления редакционного расстояния, то есть O(nm), где n и m — длины сравниваемых строк.</w:t>
      </w:r>
      <w:r>
        <w:rPr>
          <w:highlight w:val="none"/>
          <w:lang w:val="ru-RU"/>
        </w:rPr>
      </w:r>
      <w:r/>
    </w:p>
    <w:p w14:paraId="49DA1ACE">
      <w:pPr>
        <w:pStyle w:val="139"/>
        <w:suppressLineNumbers w:val="false"/>
        <w:pBdr/>
        <w:spacing w:after="0"/>
        <w:ind/>
        <w:rPr>
          <w:highlight w:val="none"/>
          <w:lang w:val="ru-RU"/>
          <w14:ligatures w14:val="none"/>
        </w:rPr>
      </w:pPr>
      <w:r>
        <w:rPr>
          <w:highlight w:val="none"/>
          <w:lang w:val="ru-RU"/>
        </w:rPr>
        <w:t xml:space="preserve">Задание</w:t>
      </w:r>
      <w:r/>
    </w:p>
    <w:p w14:paraId="117DA7F9">
      <w:pPr>
        <w:pBdr/>
        <w:spacing w:after="0"/>
        <w:ind/>
        <w:rPr>
          <w:highlight w:val="none"/>
          <w14:ligatures w14:val="none"/>
        </w:rPr>
      </w:pPr>
      <w:r/>
      <w:r>
        <w:rPr>
          <w:highlight w:val="white"/>
        </w:rPr>
        <w:t xml:space="preserve">Среди всех префиксов первой строки найти те, редакционное расстояние от которых до второй строки минимально, вывести это расстояние и эти префиксы. Среди всех суффиксов первой строки найти те, редакционное расстояние от которых до второй строки минимально,</w:t>
      </w:r>
      <w:r>
        <w:rPr>
          <w:highlight w:val="white"/>
        </w:rPr>
        <w:t xml:space="preserve"> вывести это расстояние и эти суффиксы. Асимптотическая сложность решения задачи должна быть не больше, чем при обычном вычислении редакционного расстояния.</w:t>
      </w:r>
      <w:r>
        <w:rPr>
          <w:highlight w:val="white"/>
        </w:rPr>
      </w:r>
    </w:p>
    <w:p w14:paraId="7D6C7A81">
      <w:pPr>
        <w:pBdr/>
        <w:shd w:val="nil"/>
        <w:spacing/>
        <w:ind/>
        <w:rPr>
          <w:highlight w:val="white"/>
          <w14:ligatures w14:val="none"/>
        </w:rPr>
      </w:pPr>
      <w:r>
        <w:rPr>
          <w:highlight w:val="none"/>
        </w:rPr>
        <w:br w:type="page" w:clear="all"/>
      </w:r>
      <w:r>
        <w:rPr>
          <w:highlight w:val="white"/>
        </w:rPr>
      </w:r>
      <w:r>
        <w:rPr>
          <w:highlight w:val="white"/>
        </w:rPr>
      </w:r>
      <w:r>
        <w:rPr>
          <w:highlight w:val="white"/>
        </w:rPr>
      </w:r>
    </w:p>
    <w:p w14:paraId="4153618E">
      <w:pPr>
        <w:pStyle w:val="139"/>
        <w:pBdr/>
        <w:spacing/>
        <w:ind/>
        <w:rPr>
          <w:highlight w:val="white"/>
          <w14:ligatures w14:val="none"/>
        </w:rPr>
      </w:pPr>
      <w:r>
        <w:rPr>
          <w:highlight w:val="none"/>
        </w:rPr>
        <w:t xml:space="preserve">Описание алгоритма</w:t>
      </w:r>
      <w:r>
        <w:rPr>
          <w:highlight w:val="white"/>
        </w:rPr>
      </w:r>
    </w:p>
    <w:p w14:paraId="76077E94">
      <w:pPr>
        <w:pBdr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</w:rPr>
      </w:r>
      <w:r>
        <w:t xml:space="preserve">В данной работе используется алгоритм вычисления редакционного расстояния, основанный на динамическом программировании. Редакционное расстояние показывает минимальное количество операций, необходимых для преобразования одной строки в другую. В рассматривае</w:t>
      </w:r>
      <w:r>
        <w:t xml:space="preserve">мой задаче используются три операции: вставка символа, удаление символа и замена одного символа другим.</w:t>
      </w:r>
      <w:r>
        <w:rPr>
          <w:highlight w:val="none"/>
        </w:rPr>
      </w:r>
      <w:r/>
    </w:p>
    <w:p w14:paraId="5C1229CC">
      <w:pPr>
        <w:pBdr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w:t xml:space="preserve">Пусть заданы две строки A и B, где n — длина строки A, а m — длина строки B. Для вычисления редакционного расстояния вводится динамическое состояние </w:t>
      </w:r>
      <w:r>
        <w:t xml:space="preserve">dp[i][j]</w:t>
      </w:r>
      <w:r>
        <w:t xml:space="preserve">.</w:t>
      </w:r>
      <w:r>
        <w:rPr>
          <w:highlight w:val="none"/>
        </w:rPr>
      </w:r>
      <w:r/>
    </w:p>
    <w:p w14:paraId="718A400A">
      <w:pPr>
        <w:pBdr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w:t xml:space="preserve">Значение dp[i][j] означает минимальное количество операций, необходимых для преобразования первых i символов строки A в первые j символов строки B.</w:t>
      </w:r>
      <w:r>
        <w:rPr>
          <w:highlight w:val="none"/>
        </w:rPr>
      </w:r>
      <w:r>
        <w:rPr>
          <w:highlight w:val="none"/>
        </w:rPr>
      </w:r>
      <w:r/>
    </w:p>
    <w:p w14:paraId="4D4C0C37">
      <w:pPr>
        <w:pBdr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w:t xml:space="preserve">Если один из рассматриваемых префиксов пустой, значение таблицы определяется напрямую. Для преобразования первых i символов строки A в пустую строку необходимо удалить все эти символы, поэтому </w:t>
      </w:r>
      <w:r>
        <w:t xml:space="preserve">dp[i][0] = i</w:t>
      </w:r>
      <w:r>
        <w:t xml:space="preserve">.</w:t>
      </w:r>
      <w:r>
        <w:rPr>
          <w:highlight w:val="none"/>
        </w:rPr>
      </w:r>
      <w:r/>
    </w:p>
    <w:p w14:paraId="548D9555">
      <w:pPr>
        <w:pBdr/>
        <w:spacing/>
        <w:ind/>
        <w:rPr>
          <w14:ligatures w14:val="none"/>
        </w:rPr>
      </w:pPr>
      <w:r>
        <w:rPr>
          <w:highlight w:val="none"/>
        </w:rPr>
      </w:r>
      <w:r>
        <w:t xml:space="preserve">Для преобразования пустой строки в первые j символов строки B необходимо вставить все символы строки B[:j</w:t>
      </w:r>
      <w:r>
        <w:rPr>
          <w:lang w:val="en-US"/>
        </w:rPr>
        <w:t xml:space="preserve">], </w:t>
      </w:r>
      <w:r>
        <w:rPr>
          <w:lang w:val="ru-RU"/>
        </w:rPr>
        <w:t xml:space="preserve">следовательно </w:t>
      </w:r>
      <w:r>
        <w:rPr>
          <w:highlight w:val="none"/>
        </w:rPr>
      </w:r>
      <w:r>
        <w:rPr>
          <w:highlight w:val="none"/>
        </w:rPr>
        <w:t xml:space="preserve">dp[0][j] = j</w:t>
      </w:r>
      <w:r>
        <w:rPr>
          <w:highlight w:val="none"/>
        </w:rPr>
        <w:t xml:space="preserve">.</w:t>
      </w:r>
      <w:r>
        <w:rPr>
          <w:highlight w:val="none"/>
        </w:rPr>
      </w:r>
    </w:p>
    <w:p w14:paraId="0E6A7D83">
      <w:pPr>
        <w:pBdr/>
        <w:spacing/>
        <w:ind/>
        <w:rPr>
          <w14:ligatures w14:val="none"/>
        </w:rPr>
      </w:pPr>
      <w:r>
        <w:rPr>
          <w:highlight w:val="white"/>
        </w:rPr>
      </w:r>
      <w:r/>
      <w:r>
        <w:t xml:space="preserve">Для остальных ячеек таблицы рассматриваются три варианта перехода:</w:t>
      </w:r>
      <w:r/>
      <w:r>
        <w:rPr>
          <w:highlight w:val="none"/>
        </w:rPr>
      </w:r>
    </w:p>
    <w:p w14:paraId="6C66E3E9">
      <w:pPr>
        <w:pStyle w:val="668"/>
        <w:numPr>
          <w:ilvl w:val="0"/>
          <w:numId w:val="8"/>
        </w:numPr>
        <w:pBdr/>
        <w:spacing/>
        <w:ind/>
        <w:rPr>
          <w14:ligatures w14:val="none"/>
        </w:rPr>
      </w:pPr>
      <w:r/>
      <w:r>
        <w:t xml:space="preserve">dp[i - 1][j] + 1</w:t>
      </w:r>
      <w:r>
        <w:t xml:space="preserve"> – </w:t>
      </w:r>
      <w:r>
        <w:rPr>
          <w:lang w:val="ru-RU"/>
        </w:rPr>
        <w:t xml:space="preserve">удаление символа из первой строки</w:t>
      </w:r>
      <w:r>
        <w:rPr>
          <w:lang w:val="en-US"/>
        </w:rPr>
        <w:t xml:space="preserve">,</w:t>
      </w:r>
      <w:r>
        <w:rPr>
          <w:highlight w:val="none"/>
        </w:rPr>
      </w:r>
    </w:p>
    <w:p w14:paraId="02EF1145">
      <w:pPr>
        <w:pStyle w:val="668"/>
        <w:numPr>
          <w:ilvl w:val="0"/>
          <w:numId w:val="8"/>
        </w:numPr>
        <w:pBdr/>
        <w:spacing/>
        <w:ind/>
        <w:rPr>
          <w14:ligatures w14:val="none"/>
        </w:rPr>
      </w:pPr>
      <w:r/>
      <w:r>
        <w:t xml:space="preserve">dp[i][j - 1] + 1 – вставка символа</w:t>
      </w:r>
      <w:r>
        <w:rPr>
          <w:lang w:val="en-US"/>
        </w:rPr>
        <w:t xml:space="preserve">,</w:t>
      </w:r>
      <w:r/>
      <w:r>
        <w:rPr>
          <w:highlight w:val="none"/>
        </w:rPr>
      </w:r>
    </w:p>
    <w:p w14:paraId="726370B7">
      <w:pPr>
        <w:pStyle w:val="668"/>
        <w:numPr>
          <w:ilvl w:val="0"/>
          <w:numId w:val="8"/>
        </w:numPr>
        <w:pBdr/>
        <w:spacing/>
        <w:ind/>
        <w:rPr>
          <w:lang w:val="ru-RU"/>
          <w14:ligatures w14:val="none"/>
        </w:rPr>
      </w:pPr>
      <w:r/>
      <w:r>
        <w:t xml:space="preserve">dp[i - 1][j - 1] + cost</w:t>
      </w:r>
      <w:r>
        <w:rPr>
          <w:lang w:val="en-US"/>
        </w:rPr>
        <w:t xml:space="preserve"> – </w:t>
      </w:r>
      <w:r>
        <w:rPr>
          <w:lang w:val="ru-RU"/>
        </w:rPr>
        <w:t xml:space="preserve">замена или совпадение символа.</w:t>
      </w:r>
      <w:r>
        <w:rPr>
          <w:highlight w:val="none"/>
        </w:rPr>
      </w:r>
    </w:p>
    <w:p w14:paraId="2540F92C">
      <w:pPr>
        <w:pBdr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</w:rPr>
        <w:t xml:space="preserve">Если символы A[i - 1] и B[j - 1] совпадают, то cost = 0, так как дополнительная операция не требуется. Если символы различаются, то cost = 1, что соответствует операции замены.</w:t>
      </w:r>
      <w:r>
        <w:rPr>
          <w:highlight w:val="none"/>
        </w:rPr>
      </w:r>
    </w:p>
    <w:p w14:paraId="0DD778E6">
      <w:pPr>
        <w:pBdr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w:t xml:space="preserve">По заданию требуется найти не только расстояние между полной первой строкой и второй строкой, но и определить, какие префиксы и суффиксы первой строки имеют минимальное редакционное расстояние до второй строки.</w:t>
      </w:r>
      <w:r>
        <w:rPr>
          <w:highlight w:val="none"/>
        </w:rPr>
      </w:r>
      <w:r>
        <w:rPr>
          <w:highlight w:val="none"/>
        </w:rPr>
      </w:r>
    </w:p>
    <w:p w14:paraId="2E339289">
      <w:pPr>
        <w:pBdr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w:t xml:space="preserve">Для поиска префиксов используется прямой проход динамического программирования. После обработки префикса A[:i] значение последнего элемента текущей строки DP соответствует расстоянию между этим префиксом и всей строкой B. Поэтому после одного прохода можно</w:t>
      </w:r>
      <w:r>
        <w:t xml:space="preserve"> получить расстояния для всех префиксов строки A.</w: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5B43C07">
      <w:pPr>
        <w:pBdr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w:t xml:space="preserve">Для поиска суффиксов используется обратный проход динамического программирования справа налево. В этом случае состояние соответствует расстоянию между суффиксом A[i:] и суффиксом B[j:]. Значение, соответствующее B[0:], даёт расстояние между выбранным суффи</w:t>
      </w:r>
      <w:r>
        <w:t xml:space="preserve">ксом первой строки и всей второй строкой.</w: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502C11A">
      <w:pPr>
        <w:pStyle w:val="139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Сложность алгоритма</w:t>
      </w:r>
      <w:r>
        <w:rPr>
          <w:highlight w:val="none"/>
        </w:rPr>
      </w:r>
      <w:r>
        <w:rPr>
          <w:highlight w:val="none"/>
        </w:rPr>
      </w:r>
    </w:p>
    <w:p w14:paraId="3533B38D">
      <w:pPr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Обычный алгоритм вычисления редакционного расстояния для строк длины n и m работает за O(nm). В данной модификации выполняются два прохода динамического программирования: один для префиксов и один для суффиксов. Каждый проход имеет сложность O(nm), поэтому </w:t>
      </w:r>
      <w:r>
        <w:rPr>
          <w:highlight w:val="none"/>
        </w:rPr>
        <w:t xml:space="preserve">итоговая сложность остаётся O(nm). Память используется O(n + m), так как хранятся только текущая строка DP и массив расстояний для найденных префиксов и суффиксов.</w:t>
      </w:r>
      <w:r/>
      <w:r>
        <w:rPr>
          <w:highlight w:val="none"/>
        </w:rPr>
      </w:r>
      <w:r>
        <w:rPr>
          <w:highlight w:val="none"/>
        </w:rPr>
      </w:r>
    </w:p>
    <w:p w14:paraId="3D936DC2">
      <w:pPr>
        <w:pBdr/>
        <w:shd w:val="nil"/>
        <w:spacing/>
        <w:ind/>
        <w:rPr>
          <w:highlight w:val="none"/>
          <w14:ligatures w14:val="none"/>
        </w:rPr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 w14:paraId="002B996C">
      <w:pPr>
        <w:pStyle w:val="139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Тестирование</w:t>
      </w:r>
      <w:r>
        <w:rPr>
          <w:highlight w:val="none"/>
        </w:rPr>
      </w:r>
      <w:r>
        <w:rPr>
          <w:highlight w:val="none"/>
        </w:rPr>
      </w:r>
    </w:p>
    <w:tbl>
      <w:tblPr>
        <w:tblStyle w:val="12"/>
        <w:tblW w:w="0" w:type="auto"/>
        <w:tblBorders/>
        <w:tblLook w:val="04A0" w:firstRow="1" w:lastRow="0" w:firstColumn="1" w:lastColumn="0" w:noHBand="0" w:noVBand="1"/>
      </w:tblPr>
      <w:tblGrid>
        <w:gridCol w:w="3118"/>
        <w:gridCol w:w="3118"/>
      </w:tblGrid>
      <w:tr>
        <w:trPr/>
        <w:tc>
          <w:tcPr>
            <w:tcBorders/>
            <w:tcW w:w="3118" w:type="dxa"/>
            <w:vAlign w:val="center"/>
          </w:tcPr>
          <w:p w14:paraId="2AA6640B">
            <w:pPr>
              <w:pBdr/>
              <w:spacing/>
              <w:ind w:firstLine="0"/>
              <w:jc w:val="center"/>
              <w:rPr>
                <w:highlight w:val="none"/>
              </w:rPr>
            </w:pPr>
            <w:r>
              <w:rPr>
                <w:highlight w:val="none"/>
              </w:rPr>
              <w:t xml:space="preserve">Входные данные</w:t>
            </w:r>
            <w:r>
              <w:rPr>
                <w:highlight w:val="none"/>
              </w:rPr>
            </w:r>
          </w:p>
        </w:tc>
        <w:tc>
          <w:tcPr>
            <w:tcBorders/>
            <w:tcW w:w="3118" w:type="dxa"/>
            <w:vAlign w:val="center"/>
          </w:tcPr>
          <w:p w14:paraId="280C8436">
            <w:pPr>
              <w:pBdr/>
              <w:spacing/>
              <w:ind w:firstLine="0"/>
              <w:jc w:val="center"/>
              <w:rPr>
                <w:highlight w:val="none"/>
              </w:rPr>
            </w:pPr>
            <w:r>
              <w:rPr>
                <w:highlight w:val="none"/>
              </w:rPr>
              <w:t xml:space="preserve">Результат</w:t>
            </w:r>
            <w:r>
              <w:rPr>
                <w:highlight w:val="none"/>
              </w:rPr>
            </w:r>
          </w:p>
        </w:tc>
      </w:tr>
      <w:tr>
        <w:trPr/>
        <w:tc>
          <w:tcPr>
            <w:tcBorders/>
            <w:tcW w:w="3118" w:type="dxa"/>
            <w:vAlign w:val="center"/>
          </w:tcPr>
          <w:p w14:paraId="6895B51E">
            <w:pPr>
              <w:pBdr/>
              <w:spacing w:line="240" w:lineRule="auto"/>
              <w:ind w:firstLine="0"/>
              <w:jc w:val="center"/>
              <w:rPr/>
            </w:pPr>
            <w:r>
              <w:rPr>
                <w:highlight w:val="none"/>
              </w:rPr>
              <w:t xml:space="preserve">abc</w:t>
            </w:r>
            <w:r/>
          </w:p>
          <w:p w14:paraId="657871A9">
            <w:pPr>
              <w:pBdr/>
              <w:spacing w:line="240" w:lineRule="auto"/>
              <w:ind w:firstLine="0"/>
              <w:jc w:val="center"/>
              <w:rPr>
                <w:highlight w:val="none"/>
              </w:rPr>
            </w:pPr>
            <w:r>
              <w:rPr>
                <w:highlight w:val="none"/>
              </w:rPr>
              <w:t xml:space="preserve">ab</w:t>
            </w:r>
            <w:r>
              <w:rPr>
                <w:highlight w:val="none"/>
                <w:lang w:val="en-US"/>
              </w:rPr>
              <w:t xml:space="preserve">c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  <w:tc>
          <w:tcPr>
            <w:tcBorders/>
            <w:tcW w:w="3118" w:type="dxa"/>
            <w:vAlign w:val="center"/>
          </w:tcPr>
          <w:p w14:paraId="123485C1">
            <w:pPr>
              <w:pBdr/>
              <w:spacing w:line="240" w:lineRule="auto"/>
              <w:ind w:firstLine="0"/>
              <w:jc w:val="center"/>
              <w:rPr/>
            </w:pPr>
            <w:r>
              <w:rPr>
                <w:highlight w:val="none"/>
              </w:rPr>
              <w:t xml:space="preserve">PREFIXES</w:t>
            </w:r>
            <w:r/>
          </w:p>
          <w:p w14:paraId="0449B6A3">
            <w:pPr>
              <w:pBdr/>
              <w:spacing w:line="240" w:lineRule="auto"/>
              <w:ind w:firstLine="0"/>
              <w:jc w:val="center"/>
              <w:rPr/>
            </w:pPr>
            <w:r>
              <w:rPr>
                <w:highlight w:val="none"/>
              </w:rPr>
              <w:t xml:space="preserve">0</w:t>
            </w:r>
            <w:r/>
          </w:p>
          <w:p w14:paraId="79D0E9DF">
            <w:pPr>
              <w:pBdr/>
              <w:spacing w:line="240" w:lineRule="auto"/>
              <w:ind w:firstLine="0"/>
              <w:jc w:val="center"/>
              <w:rPr/>
            </w:pPr>
            <w:r>
              <w:rPr>
                <w:highlight w:val="none"/>
              </w:rPr>
              <w:t xml:space="preserve">abc</w:t>
            </w:r>
            <w:r/>
          </w:p>
          <w:p w14:paraId="35926590">
            <w:pPr>
              <w:pBdr/>
              <w:spacing w:line="240" w:lineRule="auto"/>
              <w:ind w:firstLine="0"/>
              <w:jc w:val="center"/>
              <w:rPr/>
            </w:pPr>
            <w:r>
              <w:rPr>
                <w:highlight w:val="none"/>
              </w:rPr>
              <w:t xml:space="preserve">SUFFIXES</w:t>
            </w:r>
            <w:r/>
          </w:p>
          <w:p w14:paraId="052BE392">
            <w:pPr>
              <w:pBdr/>
              <w:spacing w:line="240" w:lineRule="auto"/>
              <w:ind w:firstLine="0"/>
              <w:jc w:val="center"/>
              <w:rPr/>
            </w:pPr>
            <w:r>
              <w:rPr>
                <w:highlight w:val="none"/>
              </w:rPr>
              <w:t xml:space="preserve">0</w:t>
            </w:r>
            <w:r/>
          </w:p>
          <w:p w14:paraId="1E45239C">
            <w:pPr>
              <w:pBdr/>
              <w:spacing w:line="240" w:lineRule="auto"/>
              <w:ind w:firstLine="0"/>
              <w:jc w:val="center"/>
              <w:rPr>
                <w:highlight w:val="none"/>
              </w:rPr>
            </w:pPr>
            <w:r>
              <w:rPr>
                <w:highlight w:val="none"/>
              </w:rPr>
              <w:t xml:space="preserve">abc</w:t>
            </w:r>
            <w:r/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</w:tr>
      <w:tr>
        <w:trPr/>
        <w:tc>
          <w:tcPr>
            <w:tcBorders/>
            <w:tcW w:w="3118" w:type="dxa"/>
            <w:vAlign w:val="center"/>
          </w:tcPr>
          <w:p w14:paraId="39520C24">
            <w:pPr>
              <w:pBdr/>
              <w:spacing w:line="240" w:lineRule="auto"/>
              <w:ind w:firstLine="0"/>
              <w:jc w:val="center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abc</w:t>
            </w:r>
            <w:r>
              <w:rPr>
                <w:highlight w:val="none"/>
              </w:rPr>
            </w:r>
          </w:p>
          <w:p w14:paraId="514500ED">
            <w:pPr>
              <w:pBdr/>
              <w:spacing w:line="240" w:lineRule="auto"/>
              <w:ind w:firstLine="0"/>
              <w:jc w:val="center"/>
              <w:rPr>
                <w:highlight w:val="none"/>
              </w:rPr>
            </w:pPr>
            <w:r>
              <w:rPr>
                <w:highlight w:val="none"/>
                <w:lang w:val="en-US"/>
              </w:rPr>
              <w:t xml:space="preserve">“”</w:t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3118" w:type="dxa"/>
            <w:vAlign w:val="center"/>
          </w:tcPr>
          <w:p w14:paraId="2919F438">
            <w:pPr>
              <w:pBdr/>
              <w:spacing w:line="240" w:lineRule="auto"/>
              <w:ind w:firstLine="0"/>
              <w:jc w:val="center"/>
              <w:rPr/>
            </w:pPr>
            <w:r>
              <w:rPr>
                <w:highlight w:val="none"/>
              </w:rPr>
              <w:t xml:space="preserve">PREFIXES</w:t>
            </w:r>
            <w:r/>
          </w:p>
          <w:p w14:paraId="750D6B2D">
            <w:pPr>
              <w:pBdr/>
              <w:spacing w:line="240" w:lineRule="auto"/>
              <w:ind w:firstLine="0"/>
              <w:jc w:val="center"/>
              <w:rPr/>
            </w:pPr>
            <w:r>
              <w:rPr>
                <w:highlight w:val="none"/>
              </w:rPr>
              <w:t xml:space="preserve">0</w:t>
            </w:r>
            <w:r/>
          </w:p>
          <w:p w14:paraId="1B3EA18E">
            <w:pPr>
              <w:pBdr/>
              <w:spacing w:line="240" w:lineRule="auto"/>
              <w:ind w:firstLine="0"/>
              <w:jc w:val="center"/>
              <w:rPr/>
            </w:pPr>
            <w:r>
              <w:rPr>
                <w:highlight w:val="none"/>
              </w:rPr>
              <w:t xml:space="preserve">""</w:t>
            </w:r>
            <w:r/>
          </w:p>
          <w:p w14:paraId="3B1D69AA">
            <w:pPr>
              <w:pBdr/>
              <w:spacing w:line="240" w:lineRule="auto"/>
              <w:ind w:firstLine="0"/>
              <w:jc w:val="center"/>
              <w:rPr/>
            </w:pPr>
            <w:r>
              <w:rPr>
                <w:highlight w:val="none"/>
              </w:rPr>
              <w:t xml:space="preserve">SUFFIXES</w:t>
            </w:r>
            <w:r/>
          </w:p>
          <w:p w14:paraId="1A1FF774">
            <w:pPr>
              <w:pBdr/>
              <w:spacing w:line="240" w:lineRule="auto"/>
              <w:ind w:firstLine="0"/>
              <w:jc w:val="center"/>
              <w:rPr/>
            </w:pPr>
            <w:r>
              <w:rPr>
                <w:highlight w:val="none"/>
              </w:rPr>
              <w:t xml:space="preserve">0</w:t>
            </w:r>
            <w:r/>
          </w:p>
          <w:p w14:paraId="6E6EC627">
            <w:pPr>
              <w:pBdr/>
              <w:spacing w:line="240" w:lineRule="auto"/>
              <w:ind w:firstLine="0"/>
              <w:jc w:val="center"/>
              <w:rPr>
                <w:highlight w:val="none"/>
              </w:rPr>
            </w:pPr>
            <w:r>
              <w:rPr>
                <w:highlight w:val="none"/>
              </w:rPr>
              <w:t xml:space="preserve">""</w:t>
            </w:r>
            <w:r/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</w:tr>
      <w:tr>
        <w:trPr/>
        <w:tc>
          <w:tcPr>
            <w:tcBorders/>
            <w:tcW w:w="3118" w:type="dxa"/>
            <w:vAlign w:val="center"/>
          </w:tcPr>
          <w:p w14:paraId="26E35718">
            <w:pPr>
              <w:pBdr/>
              <w:spacing w:line="240" w:lineRule="auto"/>
              <w:ind w:firstLine="0"/>
              <w:jc w:val="center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“”</w:t>
            </w:r>
            <w:r>
              <w:rPr>
                <w:highlight w:val="none"/>
              </w:rPr>
            </w:r>
          </w:p>
          <w:p w14:paraId="443557A0">
            <w:pPr>
              <w:pBdr/>
              <w:spacing w:line="240" w:lineRule="auto"/>
              <w:ind w:firstLine="0"/>
              <w:jc w:val="center"/>
              <w:rPr>
                <w:highlight w:val="none"/>
              </w:rPr>
            </w:pPr>
            <w:r>
              <w:rPr>
                <w:highlight w:val="none"/>
                <w:lang w:val="en-US"/>
              </w:rPr>
              <w:t xml:space="preserve">abc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3118" w:type="dxa"/>
            <w:vAlign w:val="center"/>
          </w:tcPr>
          <w:p w14:paraId="2AEDB207">
            <w:pPr>
              <w:pBdr/>
              <w:spacing w:line="240" w:lineRule="auto"/>
              <w:ind w:firstLine="0"/>
              <w:jc w:val="center"/>
              <w:rPr>
                <w:highlight w:val="none"/>
              </w:rPr>
            </w:pPr>
            <w:r>
              <w:rPr>
                <w:highlight w:val="none"/>
              </w:rPr>
              <w:t xml:space="preserve">PREFIXES</w:t>
            </w:r>
            <w:r>
              <w:rPr>
                <w:highlight w:val="none"/>
              </w:rPr>
            </w:r>
          </w:p>
          <w:p w14:paraId="0268885D">
            <w:pPr>
              <w:pBdr/>
              <w:spacing w:line="240" w:lineRule="auto"/>
              <w:ind w:firstLine="0"/>
              <w:jc w:val="center"/>
              <w:rPr>
                <w:highlight w:val="none"/>
              </w:rPr>
            </w:pPr>
            <w:r>
              <w:rPr>
                <w:highlight w:val="none"/>
              </w:rPr>
            </w:r>
            <w:r>
              <w:rPr>
                <w:highlight w:val="none"/>
              </w:rPr>
              <w:t xml:space="preserve">3</w:t>
            </w:r>
            <w:r>
              <w:rPr>
                <w:highlight w:val="none"/>
              </w:rPr>
            </w:r>
            <w:r/>
          </w:p>
          <w:p w14:paraId="03C470F7">
            <w:pPr>
              <w:pBdr/>
              <w:spacing w:line="240" w:lineRule="auto"/>
              <w:ind w:firstLine="0"/>
              <w:jc w:val="center"/>
              <w:rPr/>
            </w:pPr>
            <w:r>
              <w:rPr>
                <w:highlight w:val="none"/>
              </w:rPr>
              <w:t xml:space="preserve">""</w:t>
            </w:r>
            <w:r/>
          </w:p>
          <w:p w14:paraId="0C6D14BA">
            <w:pPr>
              <w:pBdr/>
              <w:spacing w:line="240" w:lineRule="auto"/>
              <w:ind w:firstLine="0"/>
              <w:jc w:val="center"/>
              <w:rPr/>
            </w:pPr>
            <w:r>
              <w:rPr>
                <w:highlight w:val="none"/>
              </w:rPr>
              <w:t xml:space="preserve">SUFFIXES</w:t>
            </w:r>
            <w:r/>
          </w:p>
          <w:p w14:paraId="42E7DD9A">
            <w:pPr>
              <w:pBdr/>
              <w:spacing w:line="240" w:lineRule="auto"/>
              <w:ind w:firstLine="0"/>
              <w:jc w:val="center"/>
              <w:rPr/>
            </w:pPr>
            <w:r>
              <w:rPr>
                <w:highlight w:val="none"/>
              </w:rPr>
              <w:t xml:space="preserve">3</w:t>
            </w:r>
            <w:r/>
          </w:p>
          <w:p w14:paraId="11081BED">
            <w:pPr>
              <w:pBdr/>
              <w:spacing w:line="240" w:lineRule="auto"/>
              <w:ind w:firstLine="0"/>
              <w:jc w:val="center"/>
              <w:rPr>
                <w:highlight w:val="none"/>
              </w:rPr>
            </w:pPr>
            <w:r>
              <w:rPr>
                <w:highlight w:val="none"/>
              </w:rPr>
              <w:t xml:space="preserve">""</w:t>
            </w:r>
            <w:r/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</w:tr>
      <w:tr>
        <w:trPr/>
        <w:tc>
          <w:tcPr>
            <w:tcBorders/>
            <w:tcW w:w="3118" w:type="dxa"/>
            <w:vAlign w:val="center"/>
          </w:tcPr>
          <w:p w14:paraId="0EC3BBE1">
            <w:pPr>
              <w:pBdr/>
              <w:spacing w:line="240" w:lineRule="auto"/>
              <w:ind w:firstLine="0"/>
              <w:jc w:val="center"/>
              <w:rPr/>
            </w:pPr>
            <w:r>
              <w:rPr>
                <w:highlight w:val="none"/>
              </w:rPr>
              <w:t xml:space="preserve">abc</w:t>
            </w:r>
            <w:r/>
          </w:p>
          <w:p w14:paraId="6243BE64">
            <w:pPr>
              <w:pBdr/>
              <w:spacing w:line="240" w:lineRule="auto"/>
              <w:ind w:firstLine="0"/>
              <w:jc w:val="center"/>
              <w:rPr>
                <w:highlight w:val="none"/>
              </w:rPr>
            </w:pPr>
            <w:r>
              <w:rPr>
                <w:highlight w:val="none"/>
              </w:rPr>
              <w:t xml:space="preserve">def</w:t>
            </w:r>
            <w:r/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  <w:tc>
          <w:tcPr>
            <w:tcBorders/>
            <w:tcW w:w="3118" w:type="dxa"/>
            <w:vAlign w:val="center"/>
          </w:tcPr>
          <w:p w14:paraId="6A988DCA">
            <w:pPr>
              <w:pBdr/>
              <w:spacing w:line="240" w:lineRule="auto"/>
              <w:ind w:firstLine="0"/>
              <w:jc w:val="center"/>
              <w:rPr/>
            </w:pPr>
            <w:r>
              <w:rPr>
                <w:highlight w:val="none"/>
              </w:rPr>
              <w:t xml:space="preserve">PREFIXES</w:t>
            </w:r>
            <w:r/>
          </w:p>
          <w:p w14:paraId="1461515D">
            <w:pPr>
              <w:pBdr/>
              <w:spacing w:line="240" w:lineRule="auto"/>
              <w:ind w:firstLine="0"/>
              <w:jc w:val="center"/>
              <w:rPr/>
            </w:pPr>
            <w:r>
              <w:rPr>
                <w:highlight w:val="none"/>
              </w:rPr>
              <w:t xml:space="preserve">3</w:t>
            </w:r>
            <w:r/>
          </w:p>
          <w:p w14:paraId="54637355">
            <w:pPr>
              <w:pBdr/>
              <w:spacing w:line="240" w:lineRule="auto"/>
              <w:ind w:firstLine="0"/>
              <w:jc w:val="center"/>
              <w:rPr/>
            </w:pPr>
            <w:r>
              <w:rPr>
                <w:highlight w:val="none"/>
              </w:rPr>
              <w:t xml:space="preserve">""</w:t>
            </w:r>
            <w:r/>
          </w:p>
          <w:p w14:paraId="0BCD2D97">
            <w:pPr>
              <w:pBdr/>
              <w:spacing w:line="240" w:lineRule="auto"/>
              <w:ind w:firstLine="0"/>
              <w:jc w:val="center"/>
              <w:rPr/>
            </w:pPr>
            <w:r>
              <w:rPr>
                <w:highlight w:val="none"/>
              </w:rPr>
              <w:t xml:space="preserve">a</w:t>
            </w:r>
            <w:r/>
          </w:p>
          <w:p w14:paraId="69042E6D">
            <w:pPr>
              <w:pBdr/>
              <w:spacing w:line="240" w:lineRule="auto"/>
              <w:ind w:firstLine="0"/>
              <w:jc w:val="center"/>
              <w:rPr/>
            </w:pPr>
            <w:r>
              <w:rPr>
                <w:highlight w:val="none"/>
              </w:rPr>
              <w:t xml:space="preserve">ab</w:t>
            </w:r>
            <w:r/>
          </w:p>
          <w:p w14:paraId="3CAE26BC">
            <w:pPr>
              <w:pBdr/>
              <w:spacing w:line="240" w:lineRule="auto"/>
              <w:ind w:firstLine="0"/>
              <w:jc w:val="center"/>
              <w:rPr/>
            </w:pPr>
            <w:r>
              <w:rPr>
                <w:highlight w:val="none"/>
              </w:rPr>
              <w:t xml:space="preserve">abc</w:t>
            </w:r>
            <w:r/>
          </w:p>
          <w:p w14:paraId="6EC1AF76">
            <w:pPr>
              <w:pBdr/>
              <w:spacing w:line="240" w:lineRule="auto"/>
              <w:ind w:firstLine="0"/>
              <w:jc w:val="center"/>
              <w:rPr/>
            </w:pPr>
            <w:r>
              <w:rPr>
                <w:highlight w:val="none"/>
              </w:rPr>
              <w:t xml:space="preserve">SUFFIXES</w:t>
            </w:r>
            <w:r/>
          </w:p>
          <w:p w14:paraId="2FDCFDFB">
            <w:pPr>
              <w:pBdr/>
              <w:spacing w:line="240" w:lineRule="auto"/>
              <w:ind w:firstLine="0"/>
              <w:jc w:val="center"/>
              <w:rPr/>
            </w:pPr>
            <w:r>
              <w:rPr>
                <w:highlight w:val="none"/>
              </w:rPr>
              <w:t xml:space="preserve">3</w:t>
            </w:r>
            <w:r/>
          </w:p>
          <w:p w14:paraId="2103BFC0">
            <w:pPr>
              <w:pBdr/>
              <w:spacing w:line="240" w:lineRule="auto"/>
              <w:ind w:firstLine="0"/>
              <w:jc w:val="center"/>
              <w:rPr/>
            </w:pPr>
            <w:r>
              <w:rPr>
                <w:highlight w:val="none"/>
              </w:rPr>
              <w:t xml:space="preserve">abc</w:t>
            </w:r>
            <w:r/>
          </w:p>
          <w:p w14:paraId="3142B57F">
            <w:pPr>
              <w:pBdr/>
              <w:spacing w:line="240" w:lineRule="auto"/>
              <w:ind w:firstLine="0"/>
              <w:jc w:val="center"/>
              <w:rPr/>
            </w:pPr>
            <w:r>
              <w:rPr>
                <w:highlight w:val="none"/>
              </w:rPr>
              <w:t xml:space="preserve">bc</w:t>
            </w:r>
            <w:r/>
          </w:p>
          <w:p w14:paraId="1518C50A">
            <w:pPr>
              <w:pBdr/>
              <w:spacing w:line="240" w:lineRule="auto"/>
              <w:ind w:firstLine="0"/>
              <w:jc w:val="center"/>
              <w:rPr/>
            </w:pPr>
            <w:r>
              <w:rPr>
                <w:highlight w:val="none"/>
              </w:rPr>
              <w:t xml:space="preserve">c</w:t>
            </w:r>
            <w:r/>
          </w:p>
          <w:p w14:paraId="5672C8EC">
            <w:pPr>
              <w:pBdr/>
              <w:spacing w:line="240" w:lineRule="auto"/>
              <w:ind w:firstLine="0"/>
              <w:jc w:val="center"/>
              <w:rPr>
                <w:highlight w:val="none"/>
              </w:rPr>
            </w:pPr>
            <w:r>
              <w:rPr>
                <w:highlight w:val="none"/>
              </w:rPr>
              <w:t xml:space="preserve">""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</w:tr>
      <w:tr>
        <w:trPr/>
        <w:tc>
          <w:tcPr>
            <w:tcBorders/>
            <w:tcW w:w="3118" w:type="dxa"/>
            <w:vAlign w:val="center"/>
            <w:vMerge w:val="restart"/>
          </w:tcPr>
          <w:p w14:paraId="4103D93C">
            <w:pPr>
              <w:pBdr/>
              <w:spacing w:line="240" w:lineRule="auto"/>
              <w:ind w:firstLine="0"/>
              <w:jc w:val="center"/>
              <w:rPr/>
            </w:pPr>
            <w:r>
              <w:rPr>
                <w:highlight w:val="none"/>
              </w:rPr>
              <w:t xml:space="preserve">abcdef</w:t>
            </w:r>
            <w:r/>
          </w:p>
          <w:p w14:paraId="25A73491">
            <w:pPr>
              <w:pBdr/>
              <w:spacing w:line="240" w:lineRule="auto"/>
              <w:ind w:firstLine="0"/>
              <w:jc w:val="center"/>
              <w:rPr>
                <w:highlight w:val="none"/>
              </w:rPr>
            </w:pPr>
            <w:r>
              <w:rPr>
                <w:highlight w:val="none"/>
              </w:rPr>
              <w:t xml:space="preserve">abc</w:t>
            </w:r>
            <w:r/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  <w:tc>
          <w:tcPr>
            <w:tcBorders/>
            <w:tcW w:w="3118" w:type="dxa"/>
            <w:vAlign w:val="center"/>
            <w:vMerge w:val="restart"/>
          </w:tcPr>
          <w:p w14:paraId="4D9CD620">
            <w:pPr>
              <w:pBdr/>
              <w:spacing w:line="240" w:lineRule="auto"/>
              <w:ind w:firstLine="0"/>
              <w:jc w:val="center"/>
              <w:rPr/>
            </w:pPr>
            <w:r>
              <w:rPr>
                <w:highlight w:val="none"/>
              </w:rPr>
              <w:t xml:space="preserve">PREFIXES</w:t>
            </w:r>
            <w:r/>
          </w:p>
          <w:p w14:paraId="022B46A6">
            <w:pPr>
              <w:pBdr/>
              <w:spacing w:line="240" w:lineRule="auto"/>
              <w:ind w:firstLine="0"/>
              <w:jc w:val="center"/>
              <w:rPr/>
            </w:pPr>
            <w:r>
              <w:rPr>
                <w:highlight w:val="none"/>
              </w:rPr>
              <w:t xml:space="preserve">0</w:t>
            </w:r>
            <w:r/>
          </w:p>
          <w:p w14:paraId="5C290227">
            <w:pPr>
              <w:pBdr/>
              <w:spacing w:line="240" w:lineRule="auto"/>
              <w:ind w:firstLine="0"/>
              <w:jc w:val="center"/>
              <w:rPr/>
            </w:pPr>
            <w:r>
              <w:rPr>
                <w:highlight w:val="none"/>
              </w:rPr>
              <w:t xml:space="preserve">abc</w:t>
            </w:r>
            <w:r/>
          </w:p>
          <w:p w14:paraId="5BA2950B">
            <w:pPr>
              <w:pBdr/>
              <w:spacing w:line="240" w:lineRule="auto"/>
              <w:ind w:firstLine="0"/>
              <w:jc w:val="center"/>
              <w:rPr/>
            </w:pPr>
            <w:r>
              <w:rPr>
                <w:highlight w:val="none"/>
              </w:rPr>
              <w:t xml:space="preserve">SUFFIXES</w:t>
            </w:r>
            <w:r/>
          </w:p>
          <w:p w14:paraId="205DBA4F">
            <w:pPr>
              <w:pBdr/>
              <w:spacing w:line="240" w:lineRule="auto"/>
              <w:ind w:firstLine="0"/>
              <w:jc w:val="center"/>
              <w:rPr/>
            </w:pPr>
            <w:r>
              <w:rPr>
                <w:highlight w:val="none"/>
              </w:rPr>
              <w:t xml:space="preserve">3</w:t>
            </w:r>
            <w:r/>
          </w:p>
          <w:p w14:paraId="7AA05902">
            <w:pPr>
              <w:pBdr/>
              <w:spacing w:line="240" w:lineRule="auto"/>
              <w:ind w:firstLine="0"/>
              <w:jc w:val="center"/>
              <w:rPr/>
            </w:pPr>
            <w:r>
              <w:rPr>
                <w:highlight w:val="none"/>
              </w:rPr>
              <w:t xml:space="preserve">abcdef</w:t>
            </w:r>
            <w:r/>
          </w:p>
          <w:p w14:paraId="675E6B7B">
            <w:pPr>
              <w:pBdr/>
              <w:spacing w:line="240" w:lineRule="auto"/>
              <w:ind w:firstLine="0"/>
              <w:jc w:val="center"/>
              <w:rPr/>
            </w:pPr>
            <w:r>
              <w:rPr>
                <w:highlight w:val="none"/>
              </w:rPr>
              <w:t xml:space="preserve">def</w:t>
            </w:r>
            <w:r/>
          </w:p>
          <w:p w14:paraId="642AB0F3">
            <w:pPr>
              <w:pBdr/>
              <w:spacing w:line="240" w:lineRule="auto"/>
              <w:ind w:firstLine="0"/>
              <w:jc w:val="center"/>
              <w:rPr/>
            </w:pPr>
            <w:r>
              <w:rPr>
                <w:highlight w:val="none"/>
              </w:rPr>
              <w:t xml:space="preserve">ef</w:t>
            </w:r>
            <w:r/>
          </w:p>
          <w:p w14:paraId="75F427ED">
            <w:pPr>
              <w:pBdr/>
              <w:spacing w:line="240" w:lineRule="auto"/>
              <w:ind w:firstLine="0"/>
              <w:jc w:val="center"/>
              <w:rPr/>
            </w:pPr>
            <w:r>
              <w:rPr>
                <w:highlight w:val="none"/>
              </w:rPr>
              <w:t xml:space="preserve">f</w:t>
            </w:r>
            <w:r/>
          </w:p>
          <w:p w14:paraId="00AF35F5">
            <w:pPr>
              <w:pBdr/>
              <w:spacing w:line="240" w:lineRule="auto"/>
              <w:ind w:firstLine="0"/>
              <w:jc w:val="center"/>
              <w:rPr>
                <w:highlight w:val="none"/>
              </w:rPr>
            </w:pPr>
            <w:r>
              <w:rPr>
                <w:highlight w:val="none"/>
              </w:rPr>
              <w:t xml:space="preserve">""</w:t>
            </w:r>
            <w:r/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</w:tr>
    </w:tbl>
    <w:p w14:paraId="12B4A05E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92E47B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45A8467E"/>
    <w:lvl w:ilvl="0">
      <w:isLgl w:val="false"/>
      <w:lvlJc w:val="left"/>
      <w:lvlText w:val="·"/>
      <w:numFmt w:val="bullet"/>
      <w:pPr>
        <w:pBdr/>
        <w:spacing/>
        <w:ind w:hanging="360" w:left="141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460FFE46"/>
    <w:lvl w:ilvl="0">
      <w:isLgl w:val="false"/>
      <w:lvlJc w:val="left"/>
      <w:lvlText w:val="%1."/>
      <w:numFmt w:val="decimal"/>
      <w:pPr>
        <w:pBdr/>
        <w:spacing/>
        <w:ind w:hanging="360" w:left="1418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3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8"/>
      </w:pPr>
      <w:rPr/>
      <w:start w:val="1"/>
      <w:suff w:val="tab"/>
    </w:lvl>
  </w:abstractNum>
  <w:abstractNum w:abstractNumId="3">
    <w:nsid w:val="2A55E728"/>
    <w:lvl w:ilvl="0">
      <w:isLgl w:val="false"/>
      <w:lvlJc w:val="left"/>
      <w:lvlText w:val="·"/>
      <w:numFmt w:val="bullet"/>
      <w:pPr>
        <w:pBdr/>
        <w:spacing/>
        <w:ind w:hanging="360" w:left="141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674BE5C0"/>
    <w:lvl w:ilvl="0">
      <w:isLgl w:val="false"/>
      <w:lvlJc w:val="left"/>
      <w:lvlText w:val="%1."/>
      <w:numFmt w:val="decimal"/>
      <w:pPr>
        <w:pBdr/>
        <w:spacing/>
        <w:ind w:hanging="360" w:left="1418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3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8"/>
      </w:pPr>
      <w:rPr/>
      <w:start w:val="1"/>
      <w:suff w:val="tab"/>
    </w:lvl>
  </w:abstractNum>
  <w:abstractNum w:abstractNumId="5">
    <w:nsid w:val="74641AA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">
    <w:nsid w:val="7705B52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nsid w:val="0590AC15"/>
    <w:lvl w:ilvl="0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6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8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60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2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4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6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8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200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suppressLineNumbers w:val="false"/>
      <w:pBdr/>
      <w:spacing w:after="0" w:line="360" w:lineRule="auto"/>
      <w:ind w:firstLine="720" w:left="0"/>
    </w:pPr>
    <w:rPr>
      <w:b/>
      <w:bCs/>
      <w:lang w:val="ru-RU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link w:val="139"/>
    <w:uiPriority w:val="9"/>
    <w:pPr>
      <w:pBdr/>
      <w:spacing/>
      <w:ind/>
    </w:pPr>
    <w:rPr>
      <w:b/>
      <w:bCs/>
      <w:lang w:val="ru-RU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suppressLineNumbers w:val="false"/>
      <w:pBdr/>
      <w:spacing w:after="0" w:line="360" w:lineRule="auto"/>
      <w:ind w:firstLine="720" w:left="0"/>
    </w:pPr>
    <w:rPr>
      <w:rFonts w:ascii="Times New Roman" w:hAnsi="Times New Roman" w:eastAsia="Times New Roman" w:cs="Times New Roman"/>
      <w:b w:val="0"/>
      <w:bCs w:val="0"/>
      <w:color w:val="000000" w:themeColor="text1"/>
      <w:sz w:val="28"/>
      <w:szCs w:val="28"/>
      <w:lang w:val="ru-RU"/>
    </w:r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  <w:style w:type="paragraph" w:styleId="1_2122" w:customStyle="1">
    <w:name w:val="Standard"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 w:color="000000"/>
      <w:bidi w:val="false"/>
      <w:spacing w:after="0" w:afterAutospacing="0" w:before="0" w:beforeAutospacing="0" w:line="360" w:lineRule="auto"/>
      <w:ind w:right="0" w:firstLine="709" w:left="0"/>
      <w:contextualSpacing w:val="false"/>
      <w:jc w:val="both"/>
    </w:pPr>
    <w:rPr>
      <w:rFonts w:ascii="Times New Roman" w:hAnsi="Times New Roman" w:eastAsia="Times New Roman" w:cs="Times New Roman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8"/>
      <w:szCs w:val="24"/>
      <w:highlight w:val="none"/>
      <w:u w:val="none"/>
      <w:vertAlign w:val="baseline"/>
      <w:rtl w:val="0"/>
      <w:cs w:val="0"/>
      <w:lang w:val="ru-RU" w:eastAsia="zh-CN" w:bidi="hi-IN"/>
      <w14:ligatures w14:val="none"/>
    </w:rPr>
  </w:style>
  <w:style w:type="paragraph" w:styleId="1_2123" w:customStyle="1">
    <w:name w:val="Times14_РИО2"/>
    <w:basedOn w:val="1_2122"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 w:color="000000"/>
      <w:tabs>
        <w:tab w:val="left" w:leader="none" w:pos="709"/>
      </w:tabs>
      <w:bidi w:val="false"/>
      <w:spacing w:after="0" w:afterAutospacing="0" w:before="0" w:beforeAutospacing="0" w:line="312" w:lineRule="auto"/>
      <w:ind w:right="0" w:firstLine="709" w:left="0"/>
      <w:contextualSpacing w:val="false"/>
      <w:jc w:val="both"/>
    </w:pPr>
    <w:rPr>
      <w:rFonts w:ascii="Times New Roman" w:hAnsi="Times New Roman" w:eastAsia="Times New Roman" w:cs="Times New Roman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8"/>
      <w:szCs w:val="24"/>
      <w:highlight w:val="none"/>
      <w:u w:val="none"/>
      <w:vertAlign w:val="baseline"/>
      <w:rtl w:val="0"/>
      <w:cs w:val="0"/>
      <w:lang w:val="ru-RU" w:eastAsia="ru-RU" w:bidi="ar-SA"/>
      <w14:ligatures w14:val="non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2026-05-11T17:37:35Z</dcterms:modified>
</cp:coreProperties>
</file>