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F4A7A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МИНОБРНАУКИ РОССИИ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828A34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Санкт-Петербургский государственный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A93F405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электротехнический университет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23A5C36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«ЛЭТИ» им. В.И. Ульянова (Ленина)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4D18F38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Кафедра МО ЭВМ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6B48302">
      <w:pPr>
        <w:pBdr/>
        <w:spacing/>
        <w:ind w:firstLine="0"/>
        <w:jc w:val="left"/>
        <w:rPr/>
      </w:pPr>
      <w:r/>
      <w:r/>
    </w:p>
    <w:p w14:paraId="719FC68F">
      <w:pPr>
        <w:pBdr/>
        <w:spacing/>
        <w:ind/>
        <w:jc w:val="center"/>
        <w:rPr/>
      </w:pPr>
      <w:r/>
      <w:r/>
    </w:p>
    <w:p w14:paraId="0440F866">
      <w:pPr>
        <w:pBdr/>
        <w:spacing/>
        <w:ind w:firstLine="0"/>
        <w:jc w:val="left"/>
        <w:rPr/>
      </w:pPr>
      <w:r/>
      <w:r/>
    </w:p>
    <w:p w14:paraId="588B23FA">
      <w:pPr>
        <w:pStyle w:val="907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6B988EA0">
      <w:pPr>
        <w:pStyle w:val="908"/>
        <w:pBdr/>
        <w:spacing w:line="360" w:lineRule="auto"/>
        <w:ind w:firstLine="737"/>
        <w:jc w:val="center"/>
        <w:rPr>
          <w:b/>
          <w:bCs/>
          <w:i w:val="0"/>
          <w:color w:val="000000" w:themeColor="text1"/>
        </w:rPr>
      </w:pPr>
      <w:r>
        <w:rPr>
          <w:rStyle w:val="876"/>
          <w:b/>
          <w:bCs/>
          <w:i w:val="0"/>
          <w:iCs w:val="0"/>
          <w:caps/>
          <w:color w:val="000000" w:themeColor="text1"/>
          <w:szCs w:val="28"/>
        </w:rPr>
        <w:t xml:space="preserve">отчет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32558E02">
      <w:pPr>
        <w:pStyle w:val="907"/>
        <w:pBdr/>
        <w:spacing/>
        <w:ind/>
        <w:jc w:val="center"/>
        <w:rPr>
          <w:b/>
          <w:bCs/>
          <w:i w:val="0"/>
          <w:color w:val="000000" w:themeColor="text1"/>
        </w:rPr>
      </w:pP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 лабораторной работе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 №3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12AEE896">
      <w:pPr>
        <w:pStyle w:val="907"/>
        <w:pBdr/>
        <w:spacing/>
        <w:ind/>
        <w:jc w:val="center"/>
        <w:rPr>
          <w:b/>
          <w:bCs/>
          <w:i w:val="0"/>
          <w:color w:val="000000" w:themeColor="text1"/>
        </w:rPr>
      </w:pP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 дисциплине 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«</w:t>
      </w:r>
      <w:r>
        <w:rPr>
          <w:b/>
          <w:bCs/>
          <w:i w:val="0"/>
          <w:iCs w:val="0"/>
          <w:color w:val="000000" w:themeColor="text1"/>
          <w:szCs w:val="28"/>
          <w:lang w:eastAsia="ru-RU" w:bidi="ar-SA"/>
        </w:rPr>
        <w:t xml:space="preserve">Построение и анализ алгоритмов»</w:t>
      </w:r>
      <w:r>
        <w:rPr>
          <w:b/>
          <w:bCs/>
          <w:i w:val="0"/>
          <w:color w:val="000000" w:themeColor="text1"/>
        </w:rPr>
      </w:r>
      <w:r>
        <w:rPr>
          <w:b/>
          <w:bCs/>
          <w:i w:val="0"/>
          <w:color w:val="000000" w:themeColor="text1"/>
        </w:rPr>
      </w:r>
    </w:p>
    <w:p w14:paraId="7ED96EBC">
      <w:pPr>
        <w:pStyle w:val="907"/>
        <w:pBdr/>
        <w:spacing/>
        <w:ind/>
        <w:jc w:val="center"/>
        <w:rPr>
          <w:rStyle w:val="876"/>
          <w:b/>
          <w:bCs w:val="0"/>
          <w:i w:val="0"/>
          <w:smallCaps w:val="0"/>
          <w:color w:val="000000" w:themeColor="text1"/>
          <w:highlight w:val="none"/>
          <w:lang w:eastAsia="ru-RU" w:bidi="ar-SA"/>
        </w:rPr>
      </w:pPr>
      <w:r>
        <w:rPr>
          <w:rStyle w:val="876"/>
          <w:b/>
          <w:bCs/>
          <w:i w:val="0"/>
          <w:iCs w:val="0"/>
          <w:smallCaps w:val="0"/>
          <w:color w:val="000000" w:themeColor="text1"/>
          <w:szCs w:val="28"/>
          <w:lang w:eastAsia="ru-RU" w:bidi="ar-SA"/>
        </w:rPr>
        <w:t xml:space="preserve">Тема: Расстояние Левенштейна</w:t>
      </w:r>
      <w:r>
        <w:rPr>
          <w:rStyle w:val="876"/>
          <w:b/>
          <w:bCs w:val="0"/>
          <w:i w:val="0"/>
          <w:smallCaps w:val="0"/>
          <w:color w:val="000000" w:themeColor="text1"/>
          <w:highlight w:val="none"/>
          <w:lang w:eastAsia="ru-RU" w:bidi="ar-SA"/>
        </w:rPr>
      </w:r>
      <w:r>
        <w:rPr>
          <w:rStyle w:val="876"/>
          <w:b/>
          <w:bCs w:val="0"/>
          <w:i w:val="0"/>
          <w:smallCaps w:val="0"/>
          <w:color w:val="000000" w:themeColor="text1"/>
          <w:highlight w:val="none"/>
          <w:lang w:eastAsia="ru-RU" w:bidi="ar-SA"/>
        </w:rPr>
      </w:r>
    </w:p>
    <w:p w14:paraId="1A9302ED">
      <w:pPr>
        <w:pStyle w:val="907"/>
        <w:pBdr/>
        <w:spacing/>
        <w:ind/>
        <w:jc w:val="center"/>
        <w:rPr>
          <w:b/>
          <w:bCs w:val="0"/>
          <w:i w:val="0"/>
          <w:color w:val="000000" w:themeColor="text1"/>
        </w:rPr>
      </w:pPr>
      <w:r>
        <w:rPr>
          <w:rStyle w:val="876"/>
          <w:b/>
          <w:bCs/>
          <w:i w:val="0"/>
          <w:iCs w:val="0"/>
          <w:smallCaps w:val="0"/>
          <w:color w:val="000000" w:themeColor="text1"/>
          <w:szCs w:val="28"/>
          <w:highlight w:val="none"/>
          <w:lang w:eastAsia="ru-RU" w:bidi="ar-SA"/>
        </w:rPr>
        <w:t xml:space="preserve">Вариант </w:t>
      </w:r>
      <w:r>
        <w:rPr>
          <w:rStyle w:val="876"/>
          <w:b/>
          <w:bCs/>
          <w:i w:val="0"/>
          <w:iCs w:val="0"/>
          <w:smallCaps w:val="0"/>
          <w:color w:val="000000" w:themeColor="text1"/>
          <w:szCs w:val="28"/>
          <w:highlight w:val="none"/>
          <w:lang w:val="en-US"/>
        </w:rPr>
        <w:t xml:space="preserve">11</w:t>
      </w:r>
      <w:r>
        <w:rPr>
          <w:b/>
          <w:bCs w:val="0"/>
          <w:i w:val="0"/>
          <w:color w:val="000000" w:themeColor="text1"/>
        </w:rPr>
      </w:r>
      <w:r>
        <w:rPr>
          <w:b/>
          <w:bCs w:val="0"/>
          <w:i w:val="0"/>
          <w:color w:val="000000" w:themeColor="text1"/>
        </w:rPr>
      </w:r>
    </w:p>
    <w:p w14:paraId="6A5DC81C">
      <w:pPr>
        <w:pStyle w:val="907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70810C00">
      <w:pPr>
        <w:pStyle w:val="907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42749BB1">
      <w:pPr>
        <w:pStyle w:val="907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2B038F33">
      <w:pPr>
        <w:pStyle w:val="907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71CACE31">
      <w:pPr>
        <w:pStyle w:val="907"/>
        <w:pBdr/>
        <w:spacing/>
        <w:ind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 w14:paraId="3FF80CCA">
      <w:pPr>
        <w:pStyle w:val="907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FB259A3">
      <w:pPr>
        <w:pStyle w:val="907"/>
        <w:pBdr/>
        <w:spacing/>
        <w:ind w:firstLine="0"/>
        <w:jc w:val="center"/>
        <w:rPr>
          <w:color w:val="000000" w:themeColor="text1"/>
        </w:rPr>
      </w:pPr>
      <w:r>
        <w:rPr>
          <w:color w:val="000000" w:themeColor="text1"/>
          <w:szCs w:val="28"/>
          <w:lang w:eastAsia="ru-RU" w:bidi="ar-SA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Ind w:w="-108" w:type="dxa"/>
        <w:tblW w:w="9854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0C72212D">
            <w:pPr>
              <w:pStyle w:val="907"/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  <w:szCs w:val="28"/>
              </w:rPr>
              <w:t xml:space="preserve">Студент</w:t>
            </w:r>
            <w:r>
              <w:rPr>
                <w:color w:val="000000" w:themeColor="text1"/>
                <w:szCs w:val="28"/>
              </w:rPr>
              <w:t xml:space="preserve"> </w:t>
            </w:r>
            <w:r>
              <w:rPr>
                <w:color w:val="000000" w:themeColor="text1"/>
                <w:szCs w:val="28"/>
              </w:rPr>
              <w:t xml:space="preserve">гр. </w:t>
            </w:r>
            <w:r>
              <w:rPr>
                <w:color w:val="000000" w:themeColor="text1"/>
              </w:rPr>
              <w:t xml:space="preserve">4343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5FFEEF1F">
            <w:pPr>
              <w:pStyle w:val="907"/>
              <w:pBdr/>
              <w:spacing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60EC29AF">
            <w:pPr>
              <w:pStyle w:val="907"/>
              <w:pBdr/>
              <w:spacing/>
              <w:ind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Васильев А. С.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</w:tr>
      <w:tr>
        <w:trPr>
          <w:trHeight w:val="608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  <w:textDirection w:val="lrTb"/>
            <w:noWrap w:val="false"/>
          </w:tcPr>
          <w:p w14:paraId="209E0EAF">
            <w:pPr>
              <w:pStyle w:val="907"/>
              <w:pBdr/>
              <w:spacing/>
              <w:ind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Преподаватель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  <w:textDirection w:val="lrTb"/>
            <w:noWrap w:val="false"/>
          </w:tcPr>
          <w:p w14:paraId="0B1913FE">
            <w:pPr>
              <w:pStyle w:val="907"/>
              <w:pBdr/>
              <w:spacing/>
              <w:ind w:firstLine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  <w:textDirection w:val="lrTb"/>
            <w:noWrap w:val="false"/>
          </w:tcPr>
          <w:p w14:paraId="1CA80407">
            <w:pPr>
              <w:pStyle w:val="907"/>
              <w:pBdr/>
              <w:spacing/>
              <w:ind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Жангиров Т. Р.</w:t>
            </w:r>
            <w:r>
              <w:rPr>
                <w:color w:val="000000" w:themeColor="text1"/>
                <w:szCs w:val="28"/>
              </w:rPr>
            </w:r>
            <w:r>
              <w:rPr>
                <w:color w:val="000000" w:themeColor="text1"/>
                <w:szCs w:val="28"/>
              </w:rPr>
            </w:r>
          </w:p>
        </w:tc>
      </w:tr>
    </w:tbl>
    <w:p w14:paraId="3E482D6D">
      <w:pPr>
        <w:pStyle w:val="907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6BBC0D92">
      <w:pPr>
        <w:pStyle w:val="907"/>
        <w:pBdr/>
        <w:spacing/>
        <w:ind/>
        <w:jc w:val="center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  <w:lang w:eastAsia="ru-RU" w:bidi="ar-SA"/>
        </w:rPr>
        <w:t xml:space="preserve">Санкт-Петербург</w:t>
      </w:r>
      <w:r>
        <w:rPr>
          <w:bCs/>
          <w:color w:val="000000" w:themeColor="text1"/>
          <w:szCs w:val="28"/>
        </w:rPr>
      </w:r>
      <w:r>
        <w:rPr>
          <w:bCs/>
          <w:color w:val="000000" w:themeColor="text1"/>
          <w:szCs w:val="28"/>
        </w:rPr>
      </w:r>
    </w:p>
    <w:p w14:paraId="75DBAF40">
      <w:pPr>
        <w:pStyle w:val="907"/>
        <w:pBdr/>
        <w:spacing/>
        <w:ind/>
        <w:jc w:val="center"/>
        <w:rPr>
          <w:color w:val="000000" w:themeColor="text1"/>
          <w:highlight w:val="none"/>
        </w:rPr>
      </w:pPr>
      <w:r>
        <w:rPr>
          <w:bCs/>
          <w:color w:val="000000" w:themeColor="text1"/>
          <w:szCs w:val="28"/>
          <w:lang w:eastAsia="ru-RU" w:bidi="ar-SA"/>
        </w:rPr>
        <w:t xml:space="preserve">20</w:t>
      </w:r>
      <w:r>
        <w:rPr>
          <w:bCs/>
          <w:color w:val="000000" w:themeColor="text1"/>
          <w:szCs w:val="28"/>
          <w:lang w:eastAsia="ru-RU" w:bidi="ar-SA"/>
        </w:rPr>
        <w:t xml:space="preserve">26</w:t>
      </w:r>
      <w:r>
        <w:rPr>
          <w:color w:val="000000" w:themeColor="text1"/>
        </w:rPr>
        <w:br w:type="page" w:clear="all"/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418270A">
      <w:pPr>
        <w:pStyle w:val="843"/>
        <w:suppressLineNumbers w:val="false"/>
        <w:pBdr/>
        <w:spacing w:after="0"/>
        <w:ind/>
        <w:rPr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Цель работы</w:t>
      </w:r>
      <w:r>
        <w:rPr>
          <w14:ligatures w14:val="none"/>
        </w:rPr>
      </w:r>
    </w:p>
    <w:p w14:paraId="3BA2BA37">
      <w:pPr>
        <w:pBdr/>
        <w:spacing/>
        <w:ind/>
        <w:rPr/>
      </w:pPr>
      <w:r>
        <w:rPr>
          <w:highlight w:val="none"/>
          <w:lang w:val="ru-RU"/>
        </w:rPr>
      </w:r>
      <w:r>
        <w:t xml:space="preserve">Изучить алгоритм вычисления редакционного расстояния и модифицировать его для решения индивидуального варианта №11: среди всех префиксов и суффиксов первой строки найти те, которые имеют минимальное редакционное расстояние до второй строки, вывести найденн</w:t>
      </w:r>
      <w:r>
        <w:t xml:space="preserve">ое минимальное расстояние и соответствующие префиксы и суффиксы. При этом необходимо сохранить асимптотическую сложность не хуже, чем у стандартного алгоритма вычисления редакционного расстояния, то есть O(nm), где n и m — длины сравниваемых строк.</w:t>
      </w:r>
      <w:r>
        <w:rPr>
          <w:highlight w:val="none"/>
          <w:lang w:val="ru-RU"/>
        </w:rPr>
      </w:r>
      <w:r/>
    </w:p>
    <w:p w14:paraId="49DA1ACE">
      <w:pPr>
        <w:pStyle w:val="843"/>
        <w:suppressLineNumbers w:val="false"/>
        <w:pBdr/>
        <w:spacing w:after="0"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Задание</w:t>
      </w:r>
      <w:r>
        <w:rPr>
          <w:highlight w:val="none"/>
          <w:lang w:val="ru-RU"/>
          <w14:ligatures w14:val="none"/>
        </w:rPr>
      </w:r>
    </w:p>
    <w:p w14:paraId="117DA7F9">
      <w:pPr>
        <w:pBdr/>
        <w:spacing w:after="0"/>
        <w:ind/>
        <w:rPr>
          <w:highlight w:val="none"/>
          <w14:ligatures w14:val="none"/>
        </w:rPr>
      </w:pPr>
      <w:r>
        <w:rPr>
          <w:highlight w:val="white"/>
        </w:rPr>
        <w:t xml:space="preserve">Среди всех префиксов первой строки найти те, редакционное расстояние от которых до второй строки минимально, вывести это расстояние и эти префиксы. Среди всех суффиксов первой строки найти те, редакционное расстояние от которых до второй строки минимально,</w:t>
      </w:r>
      <w:r>
        <w:rPr>
          <w:highlight w:val="white"/>
        </w:rPr>
        <w:t xml:space="preserve"> вывести это расстояние и эти суффиксы. Асимптотическая сложность решения задачи должна быть не больше, чем при обычном вычислении редакционного расстояния.</w:t>
      </w:r>
      <w:r>
        <w:rPr>
          <w:highlight w:val="white"/>
        </w:rPr>
      </w:r>
      <w:r>
        <w:rPr>
          <w:highlight w:val="none"/>
          <w14:ligatures w14:val="none"/>
        </w:rPr>
      </w:r>
    </w:p>
    <w:p w14:paraId="7D6C7A81">
      <w:pPr>
        <w:pBdr/>
        <w:shd w:val="nil" w:color="auto"/>
        <w:spacing/>
        <w:ind/>
        <w:rPr>
          <w:highlight w:val="white"/>
          <w14:ligatures w14:val="none"/>
        </w:rPr>
      </w:pPr>
      <w:r>
        <w:rPr>
          <w:highlight w:val="none"/>
        </w:rPr>
        <w:br w:type="page" w:clear="all"/>
      </w:r>
      <w:r>
        <w:rPr>
          <w:highlight w:val="white"/>
        </w:rPr>
      </w:r>
      <w:r>
        <w:rPr>
          <w:highlight w:val="white"/>
          <w14:ligatures w14:val="none"/>
        </w:rPr>
      </w:r>
    </w:p>
    <w:p w14:paraId="4153618E">
      <w:pPr>
        <w:pStyle w:val="843"/>
        <w:pBdr/>
        <w:spacing/>
        <w:ind/>
        <w:rPr>
          <w:highlight w:val="white"/>
          <w14:ligatures w14:val="none"/>
        </w:rPr>
      </w:pPr>
      <w:r>
        <w:rPr>
          <w:highlight w:val="none"/>
        </w:rPr>
        <w:t xml:space="preserve">Описание алгоритма</w:t>
      </w:r>
      <w:r>
        <w:rPr>
          <w:highlight w:val="white"/>
        </w:rPr>
      </w:r>
      <w:r>
        <w:rPr>
          <w:highlight w:val="white"/>
          <w14:ligatures w14:val="none"/>
        </w:rPr>
      </w:r>
    </w:p>
    <w:p w14:paraId="76077E94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В данной работе используется алгоритм вычисления редакционного расстояния, основанный на динамическом программировании. Редакционное расстояние показывает минимальное количество операций, необходимых для преобразования одной строки в другую. В рассматривае</w:t>
      </w:r>
      <w:r>
        <w:t xml:space="preserve">мой задаче используются три операции: вставка символа, удаление символа и замена одного символа другим.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C1229CC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Пусть заданы две строки A и B, где n — длина строки A, а m — длина строки B. Для вычисления редакционного расстояния вводится динамическое состояние </w:t>
      </w:r>
      <w:r>
        <w:t xml:space="preserve">dp[i][j]</w:t>
      </w:r>
      <w:r>
        <w:t xml:space="preserve">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18A400A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Значение dp[i][j] означает минимальное количество операций, необходимых для преобразования первых i символов строки A в первые j символов строки B.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D4C0C37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Если один из рассматриваемых префиксов пустой, значение таблицы определяется напрямую. Для преобразования первых i символов строки A в пустую строку необходимо удалить все эти символы, поэтому </w:t>
      </w:r>
      <w:r>
        <w:t xml:space="preserve">dp[i][0] = i</w:t>
      </w:r>
      <w:r>
        <w:t xml:space="preserve">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48D9555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t xml:space="preserve">Для преобразования пустой строки в первые j символов строки B необходимо вставить все символы строки B[:j</w:t>
      </w:r>
      <w:r>
        <w:rPr>
          <w:lang w:val="en-US"/>
        </w:rPr>
        <w:t xml:space="preserve">], </w:t>
      </w:r>
      <w:r>
        <w:rPr>
          <w:lang w:val="ru-RU"/>
        </w:rPr>
        <w:t xml:space="preserve">следовательно </w:t>
      </w:r>
      <w:r>
        <w:rPr>
          <w:highlight w:val="none"/>
        </w:rPr>
        <w:t xml:space="preserve">dp[0][j] = j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14:ligatures w14:val="none"/>
        </w:rPr>
      </w:r>
    </w:p>
    <w:p w14:paraId="0E6A7D83">
      <w:pPr>
        <w:pBdr/>
        <w:spacing/>
        <w:ind/>
        <w:rPr>
          <w14:ligatures w14:val="none"/>
        </w:rPr>
      </w:pPr>
      <w:r>
        <w:rPr>
          <w:highlight w:val="white"/>
        </w:rPr>
      </w:r>
      <w:r>
        <w:t xml:space="preserve">Для остальных ячеек таблицы рассматриваются три варианта перехода:</w:t>
      </w:r>
      <w:r>
        <w:rPr>
          <w:highlight w:val="none"/>
        </w:rPr>
      </w:r>
      <w:r>
        <w:rPr>
          <w14:ligatures w14:val="none"/>
        </w:rPr>
      </w:r>
    </w:p>
    <w:p w14:paraId="6C66E3E9">
      <w:pPr>
        <w:pStyle w:val="906"/>
        <w:numPr>
          <w:ilvl w:val="0"/>
          <w:numId w:val="8"/>
        </w:numPr>
        <w:pBdr/>
        <w:spacing/>
        <w:ind/>
        <w:rPr>
          <w14:ligatures w14:val="none"/>
        </w:rPr>
      </w:pPr>
      <w:r>
        <w:t xml:space="preserve">dp[i - 1][j] + 1</w:t>
      </w:r>
      <w:r>
        <w:t xml:space="preserve"> – </w:t>
      </w:r>
      <w:r>
        <w:rPr>
          <w:lang w:val="ru-RU"/>
        </w:rPr>
        <w:t xml:space="preserve">удаление символа из первой строки</w:t>
      </w:r>
      <w:r>
        <w:rPr>
          <w:lang w:val="en-US"/>
        </w:rPr>
        <w:t xml:space="preserve">,</w:t>
      </w:r>
      <w:r>
        <w:rPr>
          <w:highlight w:val="none"/>
        </w:rPr>
      </w:r>
      <w:r>
        <w:rPr>
          <w14:ligatures w14:val="none"/>
        </w:rPr>
      </w:r>
    </w:p>
    <w:p w14:paraId="02EF1145">
      <w:pPr>
        <w:pStyle w:val="906"/>
        <w:numPr>
          <w:ilvl w:val="0"/>
          <w:numId w:val="8"/>
        </w:numPr>
        <w:pBdr/>
        <w:spacing/>
        <w:ind/>
        <w:rPr>
          <w14:ligatures w14:val="none"/>
        </w:rPr>
      </w:pPr>
      <w:r>
        <w:t xml:space="preserve">dp[i][j - 1] + 1 – вставка символа</w:t>
      </w:r>
      <w:r>
        <w:rPr>
          <w:lang w:val="en-US"/>
        </w:rPr>
        <w:t xml:space="preserve">,</w:t>
      </w:r>
      <w:r>
        <w:rPr>
          <w:highlight w:val="none"/>
        </w:rPr>
      </w:r>
      <w:r>
        <w:rPr>
          <w14:ligatures w14:val="none"/>
        </w:rPr>
      </w:r>
    </w:p>
    <w:p w14:paraId="726370B7">
      <w:pPr>
        <w:pStyle w:val="906"/>
        <w:numPr>
          <w:ilvl w:val="0"/>
          <w:numId w:val="8"/>
        </w:numPr>
        <w:pBdr/>
        <w:spacing/>
        <w:ind/>
        <w:rPr>
          <w:lang w:val="ru-RU"/>
          <w14:ligatures w14:val="none"/>
        </w:rPr>
      </w:pPr>
      <w:r>
        <w:t xml:space="preserve">dp[i - 1][j - 1] + cost</w:t>
      </w:r>
      <w:r>
        <w:rPr>
          <w:lang w:val="en-US"/>
        </w:rPr>
        <w:t xml:space="preserve"> – </w:t>
      </w:r>
      <w:r>
        <w:rPr>
          <w:lang w:val="ru-RU"/>
        </w:rPr>
        <w:t xml:space="preserve">замена или совпадение символа.</w:t>
      </w:r>
      <w:r>
        <w:rPr>
          <w:highlight w:val="none"/>
        </w:rPr>
      </w:r>
      <w:r>
        <w:rPr>
          <w:lang w:val="ru-RU"/>
          <w14:ligatures w14:val="none"/>
        </w:rPr>
      </w:r>
    </w:p>
    <w:p w14:paraId="2540F92C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Если символы A[i - 1] и B[j - 1] совпадают, то cost = 0, так как дополнительная операция не требуется. Если символы различаются, то cost = 1, что соответствует операции замены.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DD778E6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По заданию требуется найти не только расстояние между полной первой строкой и второй строкой, но и определить, какие префиксы и суффиксы первой строки имеют минимальное редакционное расстояние до второй строки.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E339289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Для поиска префиксов используется прямой проход динамического программирования. После обработки префикса A[:i] значение последнего элемента текущей строки DP соответствует расстоянию между этим префиксом и всей строкой B. Поэтому после одного прохода можно</w:t>
      </w:r>
      <w:r>
        <w:t xml:space="preserve"> получить расстояния для всех префиксов строки A.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5B43C07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Для поиска суффиксов используется тот же алгоритм динамического программирования, что и для префиксов, но применяется он к развёрнутым строкам A[::-1] и B[::-1]. В этом случае каждый префикс развёрнутой строки соответствует некоторому суффиксу исходной стро</w:t>
      </w:r>
      <w:r>
        <w:rPr>
          <w:highlight w:val="none"/>
        </w:rPr>
        <w:t xml:space="preserve">ки. После вычисления расстояний для префиксов развёрнутой строки значения переносятся обратно: расстояние для суффикса A[i:] берётся из результата для префикса длины len(A) - i развёрнутой строки. Таким образом, отдельный обратный проход справа налево не тр</w:t>
      </w:r>
      <w:r>
        <w:rPr>
          <w:highlight w:val="none"/>
        </w:rPr>
        <w:t xml:space="preserve">ебуется, так как задача для суффиксов сводится к уже реализованному вычислению расстояний для префиксов.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502C11A">
      <w:pPr>
        <w:pStyle w:val="843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Сложность алгоритма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533B38D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О</w:t>
      </w:r>
      <w:r>
        <w:rPr>
          <w:highlight w:val="none"/>
        </w:rPr>
        <w:t xml:space="preserve">бычный алгоритм вычисления редакционного расстояния для строк длины n и m работает за O(nm). В данной модификации выполняются два прохода динамического программирования: один для префиксов и один для суффиксов. Каждый проход имеет сложность O(nm), поэтому </w:t>
      </w:r>
      <w:r>
        <w:rPr>
          <w:highlight w:val="none"/>
        </w:rPr>
        <w:t xml:space="preserve">итоговая сложность остаётся O(nm). Память используется O(n + m), так как хранятся только текущая строка DP и массив расстояний для найденных префиксов и суффиксов.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D936DC2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02B996C">
      <w:pPr>
        <w:pStyle w:val="843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Тестирование</w:t>
      </w:r>
      <w:r>
        <w:rPr>
          <w:highlight w:val="none"/>
        </w:rPr>
      </w:r>
      <w:r>
        <w:rPr>
          <w:highlight w:val="none"/>
          <w14:ligatures w14:val="none"/>
        </w:rPr>
      </w:r>
    </w:p>
    <w:tbl>
      <w:tblPr>
        <w:tblStyle w:val="717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</w:tblGrid>
      <w:tr>
        <w:trPr/>
        <w:tc>
          <w:tcPr>
            <w:tcBorders/>
            <w:tcW w:w="3118" w:type="dxa"/>
            <w:vAlign w:val="center"/>
          </w:tcPr>
          <w:p w14:paraId="2AA6640B">
            <w:pPr>
              <w:pBdr/>
              <w:spacing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Входные данные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Align w:val="center"/>
          </w:tcPr>
          <w:p w14:paraId="280C8436">
            <w:pPr>
              <w:pBdr/>
              <w:spacing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Результат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Align w:val="center"/>
          </w:tcPr>
          <w:p w14:paraId="6895B51E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abc</w:t>
            </w:r>
            <w:r/>
          </w:p>
          <w:p w14:paraId="657871A9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ab</w:t>
            </w:r>
            <w:r>
              <w:rPr>
                <w:highlight w:val="none"/>
                <w:lang w:val="en-US"/>
              </w:rPr>
              <w:t xml:space="preserve">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Align w:val="center"/>
          </w:tcPr>
          <w:p w14:paraId="123485C1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PREFIXES</w:t>
            </w:r>
            <w:r/>
          </w:p>
          <w:p w14:paraId="0449B6A3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0</w:t>
            </w:r>
            <w:r/>
          </w:p>
          <w:p w14:paraId="79D0E9DF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abc</w:t>
            </w:r>
            <w:r/>
          </w:p>
          <w:p w14:paraId="35926590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SUFFIXES</w:t>
            </w:r>
            <w:r/>
          </w:p>
          <w:p w14:paraId="052BE392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0</w:t>
            </w:r>
            <w:r/>
          </w:p>
          <w:p w14:paraId="1E45239C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abc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Align w:val="center"/>
          </w:tcPr>
          <w:p w14:paraId="39520C24">
            <w:pPr>
              <w:pBdr/>
              <w:spacing w:line="240" w:lineRule="auto"/>
              <w:ind w:firstLine="0"/>
              <w:jc w:val="center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abc</w:t>
            </w:r>
            <w:r>
              <w:rPr>
                <w:highlight w:val="none"/>
              </w:rPr>
            </w:r>
            <w:r>
              <w:rPr>
                <w:highlight w:val="none"/>
                <w:lang w:val="en-US"/>
              </w:rPr>
            </w:r>
          </w:p>
          <w:p w14:paraId="514500ED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“”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Align w:val="center"/>
          </w:tcPr>
          <w:p w14:paraId="2919F438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PREFIXES</w:t>
            </w:r>
            <w:r/>
          </w:p>
          <w:p w14:paraId="750D6B2D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0</w:t>
            </w:r>
            <w:r/>
          </w:p>
          <w:p w14:paraId="1B3EA18E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""</w:t>
            </w:r>
            <w:r/>
          </w:p>
          <w:p w14:paraId="3B1D69AA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SUFFIXES</w:t>
            </w:r>
            <w:r/>
          </w:p>
          <w:p w14:paraId="1A1FF774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0</w:t>
            </w:r>
            <w:r/>
          </w:p>
          <w:p w14:paraId="6E6EC627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""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Align w:val="center"/>
          </w:tcPr>
          <w:p w14:paraId="26E35718">
            <w:pPr>
              <w:pBdr/>
              <w:spacing w:line="240" w:lineRule="auto"/>
              <w:ind w:firstLine="0"/>
              <w:jc w:val="center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  <w:t xml:space="preserve">“”</w:t>
            </w:r>
            <w:r>
              <w:rPr>
                <w:highlight w:val="none"/>
              </w:rPr>
            </w:r>
            <w:r>
              <w:rPr>
                <w:highlight w:val="none"/>
                <w:lang w:val="en-US"/>
              </w:rPr>
            </w:r>
          </w:p>
          <w:p w14:paraId="443557A0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abc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Align w:val="center"/>
          </w:tcPr>
          <w:p w14:paraId="2AEDB207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PREFIXES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268885D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03C470F7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""</w:t>
            </w:r>
            <w:r/>
          </w:p>
          <w:p w14:paraId="0C6D14BA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SUFFIXES</w:t>
            </w:r>
            <w:r/>
          </w:p>
          <w:p w14:paraId="42E7DD9A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3</w:t>
            </w:r>
            <w:r/>
          </w:p>
          <w:p w14:paraId="11081BED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""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Align w:val="center"/>
          </w:tcPr>
          <w:p w14:paraId="0EC3BBE1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abc</w:t>
            </w:r>
            <w:r/>
          </w:p>
          <w:p w14:paraId="6243BE64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def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Align w:val="center"/>
          </w:tcPr>
          <w:p w14:paraId="6A988DCA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PREFIXES</w:t>
            </w:r>
            <w:r/>
          </w:p>
          <w:p w14:paraId="1461515D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3</w:t>
            </w:r>
            <w:r/>
          </w:p>
          <w:p w14:paraId="54637355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""</w:t>
            </w:r>
            <w:r/>
          </w:p>
          <w:p w14:paraId="0BCD2D97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a</w:t>
            </w:r>
            <w:r/>
          </w:p>
          <w:p w14:paraId="69042E6D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ab</w:t>
            </w:r>
            <w:r/>
          </w:p>
          <w:p w14:paraId="3CAE26BC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abc</w:t>
            </w:r>
            <w:r/>
          </w:p>
          <w:p w14:paraId="6EC1AF76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SUFFIXES</w:t>
            </w:r>
            <w:r/>
          </w:p>
          <w:p w14:paraId="2FDCFDFB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3</w:t>
            </w:r>
            <w:r/>
          </w:p>
          <w:p w14:paraId="2103BFC0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abc</w:t>
            </w:r>
            <w:r/>
          </w:p>
          <w:p w14:paraId="3142B57F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bc</w:t>
            </w:r>
            <w:r/>
          </w:p>
          <w:p w14:paraId="1518C50A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c</w:t>
            </w:r>
            <w:r/>
          </w:p>
          <w:p w14:paraId="5672C8EC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""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Align w:val="center"/>
            <w:vMerge w:val="restart"/>
          </w:tcPr>
          <w:p w14:paraId="4103D93C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abcdef</w:t>
            </w:r>
            <w:r/>
          </w:p>
          <w:p w14:paraId="25A73491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abc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Align w:val="center"/>
            <w:vMerge w:val="restart"/>
          </w:tcPr>
          <w:p w14:paraId="4D9CD620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PREFIXES</w:t>
            </w:r>
            <w:r/>
          </w:p>
          <w:p w14:paraId="022B46A6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0</w:t>
            </w:r>
            <w:r/>
          </w:p>
          <w:p w14:paraId="5C290227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abc</w:t>
            </w:r>
            <w:r/>
          </w:p>
          <w:p w14:paraId="5BA2950B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SUFFIXES</w:t>
            </w:r>
            <w:r/>
          </w:p>
          <w:p w14:paraId="205DBA4F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3</w:t>
            </w:r>
            <w:r/>
          </w:p>
          <w:p w14:paraId="7AA05902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abcdef</w:t>
            </w:r>
            <w:r/>
          </w:p>
          <w:p w14:paraId="675E6B7B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def</w:t>
            </w:r>
            <w:r/>
          </w:p>
          <w:p w14:paraId="642AB0F3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ef</w:t>
            </w:r>
            <w:r/>
          </w:p>
          <w:p w14:paraId="75F427ED">
            <w:pPr>
              <w:pBdr/>
              <w:spacing w:line="240" w:lineRule="auto"/>
              <w:ind w:firstLine="0"/>
              <w:jc w:val="center"/>
              <w:rPr/>
            </w:pPr>
            <w:r>
              <w:rPr>
                <w:highlight w:val="none"/>
              </w:rPr>
              <w:t xml:space="preserve">f</w:t>
            </w:r>
            <w:r/>
          </w:p>
          <w:p w14:paraId="00AF35F5">
            <w:pPr>
              <w:pBdr/>
              <w:spacing w:line="240" w:lineRule="auto"/>
              <w:ind w:firstLine="0"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""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12B4A05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2E47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5A8467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60FFE46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">
    <w:nsid w:val="2A55E72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74BE5C0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5">
    <w:nsid w:val="74641AA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7705B5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590AC15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suppressLineNumbers w:val="false"/>
      <w:pBdr/>
      <w:spacing w:after="0" w:line="360" w:lineRule="auto"/>
      <w:ind w:firstLine="720" w:left="0"/>
    </w:pPr>
    <w:rPr>
      <w:b/>
      <w:bCs/>
      <w:lang w:val="ru-RU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link w:val="843"/>
    <w:uiPriority w:val="9"/>
    <w:pPr>
      <w:pBdr/>
      <w:spacing/>
      <w:ind/>
    </w:pPr>
    <w:rPr>
      <w:b/>
      <w:bCs/>
      <w:lang w:val="ru-RU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suppressLineNumbers w:val="false"/>
      <w:pBdr/>
      <w:spacing w:after="0" w:line="360" w:lineRule="auto"/>
      <w:ind w:firstLine="720" w:left="0"/>
    </w:pPr>
    <w:rPr>
      <w:rFonts w:ascii="Times New Roman" w:hAnsi="Times New Roman" w:eastAsia="Times New Roman" w:cs="Times New Roman"/>
      <w:b w:val="0"/>
      <w:bCs w:val="0"/>
      <w:color w:val="000000" w:themeColor="text1"/>
      <w:sz w:val="28"/>
      <w:szCs w:val="28"/>
      <w:lang w:val="ru-RU"/>
    </w:r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  <w:style w:type="paragraph" w:styleId="907" w:customStyle="1">
    <w:name w:val="Standard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08" w:customStyle="1">
    <w:name w:val="Times14_РИО2"/>
    <w:basedOn w:val="907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tabs>
        <w:tab w:val="left" w:leader="none" w:pos="709"/>
      </w:tabs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2026-05-26T11:59:51Z</dcterms:modified>
</cp:coreProperties>
</file>