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B7BA0A">
      <w:pPr>
        <w:pStyle w:val="867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МИНОБРНАУКИ РОССИИ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0F2D3FA">
      <w:pPr>
        <w:pStyle w:val="931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064B6A88">
      <w:pPr>
        <w:pStyle w:val="931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EA21410">
      <w:pPr>
        <w:pStyle w:val="931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1CBF00C8">
      <w:pPr>
        <w:pStyle w:val="931"/>
        <w:pBdr/>
        <w:spacing/>
        <w:ind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  <w:lang w:eastAsia="ru-RU" w:bidi="ar-SA"/>
        </w:rPr>
        <w:t xml:space="preserve">Кафедра МО ЭВМ</w:t>
      </w:r>
      <w:r>
        <w:rPr>
          <w:b/>
          <w:color w:val="000000" w:themeColor="text1"/>
          <w:szCs w:val="28"/>
        </w:rPr>
      </w:r>
      <w:r>
        <w:rPr>
          <w:b/>
          <w:color w:val="000000" w:themeColor="text1"/>
          <w:szCs w:val="28"/>
        </w:rPr>
      </w:r>
    </w:p>
    <w:p w14:paraId="20E5ED85">
      <w:pPr>
        <w:pStyle w:val="931"/>
        <w:pBdr/>
        <w:spacing/>
        <w:ind/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  <w:lang w:eastAsia="ru-RU" w:bidi="ar-SA"/>
        </w:rPr>
      </w:r>
      <w:r>
        <w:rPr>
          <w:b/>
          <w:caps/>
          <w:color w:val="000000" w:themeColor="text1"/>
          <w:szCs w:val="28"/>
        </w:rPr>
      </w:r>
      <w:r>
        <w:rPr>
          <w:b/>
          <w:caps/>
          <w:color w:val="000000" w:themeColor="text1"/>
          <w:szCs w:val="28"/>
        </w:rPr>
      </w:r>
    </w:p>
    <w:p w14:paraId="741E9690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FE17376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665411B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7BB4F1C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E2982FF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2676379F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7004CBE">
      <w:pPr>
        <w:pStyle w:val="932"/>
        <w:pBdr/>
        <w:spacing w:line="360" w:lineRule="auto"/>
        <w:ind w:firstLine="737"/>
        <w:jc w:val="center"/>
        <w:rPr>
          <w:b/>
          <w:bCs/>
          <w:i w:val="0"/>
          <w:color w:val="000000" w:themeColor="text1"/>
        </w:rPr>
      </w:pPr>
      <w:r>
        <w:rPr>
          <w:rStyle w:val="900"/>
          <w:b/>
          <w:bCs/>
          <w:i w:val="0"/>
          <w:iCs w:val="0"/>
          <w:caps/>
          <w:color w:val="000000" w:themeColor="text1"/>
          <w:szCs w:val="28"/>
        </w:rPr>
        <w:t xml:space="preserve">отчет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190DD1B0">
      <w:pPr>
        <w:pStyle w:val="931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лабораторной работе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 №</w:t>
      </w:r>
      <w:r>
        <w:rPr>
          <w:b/>
          <w:bCs/>
          <w:i w:val="0"/>
          <w:color w:val="000000" w:themeColor="text1"/>
        </w:rPr>
        <w:t xml:space="preserve">5</w:t>
      </w:r>
      <w:r>
        <w:rPr>
          <w:b/>
          <w:bCs/>
          <w:i w:val="0"/>
          <w:color w:val="000000" w:themeColor="text1"/>
        </w:rPr>
      </w:r>
    </w:p>
    <w:p w14:paraId="48F4346D">
      <w:pPr>
        <w:pStyle w:val="931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дисциплине 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«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Построение и анализ алгоритмов»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590C5311">
      <w:pPr>
        <w:pStyle w:val="931"/>
        <w:pBdr/>
        <w:spacing/>
        <w:ind/>
        <w:jc w:val="center"/>
        <w:rPr>
          <w:rStyle w:val="900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pPr>
      <w:r>
        <w:rPr>
          <w:rStyle w:val="900"/>
          <w:b/>
          <w:bCs/>
          <w:i w:val="0"/>
          <w:iCs w:val="0"/>
          <w:smallCaps w:val="0"/>
          <w:color w:val="000000" w:themeColor="text1"/>
          <w:szCs w:val="28"/>
          <w:lang w:eastAsia="ru-RU" w:bidi="ar-SA"/>
        </w:rPr>
        <w:t xml:space="preserve">Тема: </w:t>
      </w:r>
      <w:r>
        <w:rPr>
          <w:rStyle w:val="900"/>
          <w:b/>
          <w:bCs/>
          <w:i w:val="0"/>
          <w:iCs w:val="0"/>
          <w:smallCaps w:val="0"/>
          <w:color w:val="000000" w:themeColor="text1"/>
          <w:szCs w:val="28"/>
          <w:lang w:val="ru-RU"/>
        </w:rPr>
        <w:t xml:space="preserve">Поиск набора подстрок в строке</w:t>
      </w:r>
      <w:r>
        <w:rPr>
          <w:rStyle w:val="900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r>
      <w:r>
        <w:rPr>
          <w:rStyle w:val="900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r>
    </w:p>
    <w:p w14:paraId="4CBD8765">
      <w:pPr>
        <w:pStyle w:val="931"/>
        <w:pBdr/>
        <w:spacing/>
        <w:ind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zCs w:val="28"/>
        </w:rPr>
        <w:t xml:space="preserve">Вариант №7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2D78806">
      <w:pPr>
        <w:pStyle w:val="931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61D41FB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5B0E59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08B0B36D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5144DEB">
      <w:pPr>
        <w:pStyle w:val="931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181A9580">
      <w:pPr>
        <w:pStyle w:val="931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3DC8DF">
      <w:pPr>
        <w:pStyle w:val="931"/>
        <w:pBdr/>
        <w:spacing/>
        <w:ind w:firstLine="0"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-108" w:type="dxa"/>
        <w:tblW w:w="9854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11B3CD6E">
            <w:pPr>
              <w:pStyle w:val="931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 xml:space="preserve">Студент</w:t>
            </w:r>
            <w:r>
              <w:rPr>
                <w:color w:val="000000" w:themeColor="text1"/>
                <w:szCs w:val="28"/>
              </w:rPr>
              <w:t xml:space="preserve"> </w:t>
            </w:r>
            <w:r>
              <w:rPr>
                <w:color w:val="000000" w:themeColor="text1"/>
                <w:szCs w:val="28"/>
              </w:rPr>
              <w:t xml:space="preserve">гр. </w:t>
            </w:r>
            <w:r>
              <w:rPr>
                <w:color w:val="000000" w:themeColor="text1"/>
              </w:rPr>
              <w:t xml:space="preserve">4343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4CBAD2F">
            <w:pPr>
              <w:pStyle w:val="931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5F5B81A3">
            <w:pPr>
              <w:pStyle w:val="931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Васильев А. С.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  <w:tr>
        <w:trPr>
          <w:trHeight w:val="608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51012054">
            <w:pPr>
              <w:pStyle w:val="931"/>
              <w:pBdr/>
              <w:spacing/>
              <w:ind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Преподаватель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859DCBF">
            <w:pPr>
              <w:pStyle w:val="931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349BD1DD">
            <w:pPr>
              <w:pStyle w:val="931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Жангиров Т. Р.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</w:tbl>
    <w:p w14:paraId="07E8B9C2">
      <w:pPr>
        <w:pStyle w:val="931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1C99AC22">
      <w:pPr>
        <w:pStyle w:val="931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Санкт-Петербург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485101BD">
      <w:pPr>
        <w:pStyle w:val="931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20</w:t>
      </w:r>
      <w:r>
        <w:rPr>
          <w:bCs/>
          <w:color w:val="000000" w:themeColor="text1"/>
          <w:szCs w:val="28"/>
          <w:lang w:eastAsia="ru-RU" w:bidi="ar-SA"/>
        </w:rPr>
        <w:t xml:space="preserve">26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72B93632">
      <w:pPr>
        <w:pStyle w:val="867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  <w:lang w:val="ru-RU" w:bidi="ru-RU"/>
        </w:rPr>
        <w:t xml:space="preserve">Задание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E357B2">
      <w:pPr>
        <w:pBdr/>
        <w:spacing/>
        <w:ind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Задача 1.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 w14:paraId="4B5E401F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t xml:space="preserve">Разработайте программу,  решающую задачу точного поиска набора образцов.</w:t>
      </w:r>
      <w:r/>
    </w:p>
    <w:p w14:paraId="77565D8A">
      <w:pPr>
        <w:pBdr/>
        <w:spacing/>
        <w:ind/>
        <w:rPr>
          <w14:ligatures w14:val="none"/>
        </w:rPr>
      </w:pPr>
      <w:r/>
      <w:r>
        <w:t xml:space="preserve">Вход:</w:t>
      </w:r>
      <w:r/>
    </w:p>
    <w:p w14:paraId="718000FF">
      <w:pPr>
        <w:pBdr/>
        <w:spacing/>
        <w:ind/>
        <w:rPr>
          <w14:ligatures w14:val="none"/>
        </w:rPr>
      </w:pPr>
      <w:r/>
      <w:r>
        <w:t xml:space="preserve">Первая строка содержит текст (</w:t>
      </w:r>
      <m:oMath>
        <m:r>
          <w:rPr>
            <w:rFonts w:hint="default" w:ascii="Cambria Math" w:hAnsi="Cambria Math" w:eastAsia="Cambria Math" w:cs="Cambria Math"/>
          </w:rPr>
          <m:rPr/>
          <m:t>𝑇</m:t>
        </m:r>
        <m:r>
          <w:rPr>
            <w:rFonts w:hint="default" w:ascii="Cambria Math" w:hAnsi="Cambria Math" w:eastAsia="Cambria Math" w:cs="Cambria Math"/>
          </w:rPr>
          <m:rPr/>
          <m:t>,</m:t>
        </m:r>
        <m:r>
          <w:rPr>
            <w:rFonts w:hint="default" w:ascii="Cambria Math" w:hAnsi="Cambria Math" w:eastAsia="Cambria Math" w:cs="Cambria Math"/>
          </w:rPr>
          <m:rPr/>
          <m:t>1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∣</m:t>
        </m:r>
        <m:r>
          <w:rPr>
            <w:rFonts w:hint="default" w:ascii="Cambria Math" w:hAnsi="Cambria Math" w:eastAsia="Cambria Math" w:cs="Cambria Math"/>
          </w:rPr>
          <m:rPr/>
          <m:t>𝑇</m:t>
        </m:r>
        <m:r>
          <w:rPr>
            <w:rFonts w:hint="default" w:ascii="Cambria Math" w:hAnsi="Cambria Math" w:eastAsia="Cambria Math" w:cs="Cambria Math"/>
          </w:rPr>
          <m:rPr/>
          <m:t>∣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100000</m:t>
        </m:r>
      </m:oMath>
      <w:r>
        <w:t xml:space="preserve">. Вторая - число </w:t>
      </w:r>
      <m:oMath>
        <m:r>
          <w:rPr>
            <w:rFonts w:hint="default" w:ascii="Cambria Math" w:hAnsi="Cambria Math" w:eastAsia="Cambria Math" w:cs="Cambria Math"/>
          </w:rPr>
          <m:rPr/>
          <m:t>𝑛</m:t>
        </m:r>
      </m:oMath>
      <w:r/>
      <m:oMath>
        <m:r>
          <w:rPr>
            <w:rFonts w:hint="default" w:ascii="Cambria Math" w:hAnsi="Cambria Math" w:eastAsia="Cambria Math" w:cs="Cambria Math"/>
          </w:rPr>
          <m:rPr/>
          <m:t>(1≤</m:t>
        </m:r>
        <m:r>
          <w:rPr>
            <w:rFonts w:hint="default" w:ascii="Cambria Math" w:hAnsi="Cambria Math" w:eastAsia="Cambria Math" w:cs="Cambria Math"/>
          </w:rPr>
          <m:rPr/>
          <m:t>𝑛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3000</m:t>
        </m:r>
      </m:oMath>
      <w:r>
        <w:t xml:space="preserve">), каждая следующая из </w:t>
      </w:r>
      <m:oMath>
        <m:r>
          <w:rPr>
            <w:rFonts w:hint="default" w:ascii="Cambria Math" w:hAnsi="Cambria Math" w:eastAsia="Cambria Math" w:cs="Cambria Math"/>
          </w:rPr>
          <m:rPr/>
          <m:t>𝑛</m:t>
        </m:r>
      </m:oMath>
      <w:r>
        <w:t xml:space="preserve"> строк содержит шаблон из набора </w:t>
      </w:r>
      <m:oMath>
        <m:r>
          <w:rPr>
            <w:rFonts w:hint="default" w:ascii="Cambria Math" w:hAnsi="Cambria Math" w:eastAsia="Cambria Math" w:cs="Cambria Math"/>
          </w:rPr>
          <m:rPr/>
          <m:t>𝑃</m:t>
        </m:r>
        <m:r>
          <w:rPr>
            <w:rFonts w:hint="default" w:ascii="Cambria Math" w:hAnsi="Cambria Math" w:eastAsia="Cambria Math" w:cs="Cambria Math"/>
          </w:rPr>
          <m:rPr/>
          <m:t>=</m:t>
        </m:r>
        <m:d>
          <m:dPr>
            <m:begChr m:val="{"/>
            <m:endChr m:val="}"/>
            <m:sepChr m:val=","/>
            <m:shp m:val="match"/>
            <m:ctrlPr>
              <w:rPr>
                <w:rFonts w:ascii="Cambria Math" w:hAnsi="Cambria Math" w:eastAsia="Cambria Math" w:cs="Cambria Math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</w:rPr>
                  <m:rPr/>
                  <m:t>𝑝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</w:rPr>
                  <m:rPr/>
                  <m:t>1</m:t>
                </m:r>
              </m:sub>
            </m:sSub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…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</w:rPr>
                  <m:rPr/>
                  <m:t>𝑝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</w:rPr>
                  <m:rPr/>
                  <m:t>𝑛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</w:rPr>
          <m:rPr/>
          <m:t>1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∣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</w:rPr>
              <m:rPr/>
              <m:t>𝑝</m:t>
            </m:r>
          </m:e>
          <m:sub>
            <m:r>
              <w:rPr>
                <w:rFonts w:hint="default" w:ascii="Cambria Math" w:hAnsi="Cambria Math" w:eastAsia="Cambria Math" w:cs="Cambria Math"/>
              </w:rPr>
              <m:rPr/>
              <m:t>𝑖</m:t>
            </m:r>
          </m:sub>
        </m:sSub>
        <m:r>
          <w:rPr>
            <w:rFonts w:hint="default" w:ascii="Cambria Math" w:hAnsi="Cambria Math" w:eastAsia="Cambria Math" w:cs="Cambria Math"/>
          </w:rPr>
          <m:rPr/>
          <m:t>∣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75</m:t>
        </m:r>
      </m:oMath>
      <w:r>
        <w:t xml:space="preserve">. </w:t>
      </w:r>
      <w:r/>
    </w:p>
    <w:p w14:paraId="22F900E1">
      <w:pPr>
        <w:pBdr/>
        <w:spacing/>
        <w:ind/>
        <w:rPr>
          <w14:ligatures w14:val="none"/>
        </w:rPr>
      </w:pPr>
      <w:r>
        <w:t xml:space="preserve">Все строки содержат символы из алфавита </w:t>
      </w:r>
      <m:oMath>
        <m:d>
          <m:dPr>
            <m:begChr m:val="{"/>
            <m:endChr m:val="}"/>
            <m:sepChr m:val=","/>
            <m:shp m:val="match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hint="default" w:ascii="Cambria Math" w:hAnsi="Cambria Math" w:eastAsia="Cambria Math" w:cs="Cambria Math"/>
              </w:rPr>
              <m:rPr/>
              <m:t>𝐴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𝐶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𝐺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𝑇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𝑁</m:t>
            </m:r>
          </m:e>
        </m:d>
      </m:oMath>
      <w:r/>
      <w:r/>
      <w:r/>
    </w:p>
    <w:p w14:paraId="73AADF47">
      <w:pPr>
        <w:pBdr/>
        <w:spacing/>
        <w:ind/>
        <w:rPr>
          <w14:ligatures w14:val="none"/>
        </w:rPr>
      </w:pPr>
      <w:r/>
      <w:r>
        <w:t xml:space="preserve">Выход:</w:t>
      </w:r>
      <w:r/>
      <w:r/>
    </w:p>
    <w:p w14:paraId="21A4084E">
      <w:pPr>
        <w:pBdr/>
        <w:spacing/>
        <w:ind/>
        <w:rPr>
          <w14:ligatures w14:val="none"/>
        </w:rPr>
      </w:pPr>
      <w:r/>
      <w:r>
        <w:t xml:space="preserve">Все вхождения образцов из </w:t>
      </w:r>
      <m:oMath>
        <m:r>
          <w:rPr>
            <w:rFonts w:hint="default" w:ascii="Cambria Math" w:hAnsi="Cambria Math" w:eastAsia="Cambria Math" w:cs="Cambria Math"/>
          </w:rPr>
          <m:rPr/>
          <m:t>𝑃</m:t>
        </m:r>
      </m:oMath>
      <w:r>
        <w:t xml:space="preserve"> в </w:t>
      </w:r>
      <m:oMath>
        <m:r>
          <w:rPr>
            <w:rFonts w:hint="default" w:ascii="Cambria Math" w:hAnsi="Cambria Math" w:eastAsia="Cambria Math" w:cs="Cambria Math"/>
          </w:rPr>
          <m:rPr/>
          <m:t>𝑇</m:t>
        </m:r>
      </m:oMath>
      <w:r>
        <w:t xml:space="preserve">.</w:t>
        <w:br/>
        <w:t xml:space="preserve">Каждое вхождение образца в текст представить в виде двух чисел - </w:t>
      </w:r>
      <m:oMath>
        <m:r>
          <w:rPr>
            <w:rFonts w:hint="default" w:ascii="Cambria Math" w:hAnsi="Cambria Math" w:eastAsia="Cambria Math" w:cs="Cambria Math"/>
          </w:rPr>
          <m:rPr/>
          <m:t>𝑖</m:t>
        </m:r>
      </m:oMath>
      <w:r>
        <w:t xml:space="preserve"> </w:t>
      </w:r>
      <m:oMath>
        <m:r>
          <w:rPr>
            <w:rFonts w:hint="default" w:ascii="Cambria Math" w:hAnsi="Cambria Math" w:eastAsia="Cambria Math" w:cs="Cambria Math"/>
          </w:rPr>
          <m:rPr/>
          <m:t>𝑝</m:t>
        </m:r>
      </m:oMath>
      <w:r>
        <w:t xml:space="preserve">. Где </w:t>
      </w:r>
      <m:oMath>
        <m:r>
          <w:rPr>
            <w:rFonts w:hint="default" w:ascii="Cambria Math" w:hAnsi="Cambria Math" w:eastAsia="Cambria Math" w:cs="Cambria Math"/>
          </w:rPr>
          <m:rPr/>
          <m:t>𝑖</m:t>
        </m:r>
      </m:oMath>
      <w:r>
        <w:t xml:space="preserve"> - позиция в тексте (нумерация начинается с 1), с которой начинается вхождение образца с номером </w:t>
      </w:r>
      <m:oMath>
        <m:r>
          <w:rPr>
            <w:rFonts w:hint="default" w:ascii="Cambria Math" w:hAnsi="Cambria Math" w:eastAsia="Cambria Math" w:cs="Cambria Math"/>
          </w:rPr>
          <m:rPr/>
          <m:t>𝑝</m:t>
        </m:r>
      </m:oMath>
      <w:r>
        <w:t xml:space="preserve"> (нумерация образцов начинается с 1).</w:t>
      </w:r>
      <w:r/>
    </w:p>
    <w:p w14:paraId="219B17E1">
      <w:pPr>
        <w:pBdr/>
        <w:spacing/>
        <w:ind/>
        <w:rPr>
          <w14:ligatures w14:val="none"/>
        </w:rPr>
      </w:pPr>
      <w:r>
        <w:t xml:space="preserve">Строки выхода должны быть отсортированы по возрастанию, сначала номера позиции, затем номера шаблона.</w:t>
      </w:r>
      <w:r/>
      <w:r/>
    </w:p>
    <w:p w14:paraId="0328134B">
      <w:pPr>
        <w:pBdr/>
        <w:shd w:val="nil" w:color="auto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 2.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57D1D7C">
      <w:pPr>
        <w:pBdr/>
        <w:shd w:val="nil" w:color="auto"/>
        <w:spacing/>
        <w:ind/>
        <w:rPr/>
      </w:pPr>
      <w:r>
        <w:rPr>
          <w:rStyle w:val="877"/>
          <w:highlight w:val="none"/>
          <w:lang w:val="ru-RU"/>
        </w:rPr>
      </w:r>
      <w:r>
        <w:t xml:space="preserve">Используя реализацию точного множественного поиска, решите задачу точного поиска для одного образца с </w:t>
      </w:r>
      <w:r>
        <w:t xml:space="preserve">джокером</w:t>
      </w:r>
      <w:r>
        <w:t xml:space="preserve">.</w:t>
      </w:r>
      <w:r>
        <w:rPr>
          <w:rStyle w:val="877"/>
          <w:lang w:val="ru-RU"/>
        </w:rPr>
      </w:r>
    </w:p>
    <w:p w14:paraId="19D18042">
      <w:pPr>
        <w:pBdr/>
        <w:shd w:val="nil" w:color="000000"/>
        <w:spacing/>
        <w:ind/>
        <w:rPr/>
      </w:pPr>
      <w:r>
        <w:t xml:space="preserve"> В шаблоне встречается специальный символ, именуемый джокером (wild card), который "совпадает" с любым символом. По заданному содержащему шаблоны образцу </w:t>
      </w:r>
      <m:oMath>
        <m:r>
          <w:rPr>
            <w:rFonts w:hint="default" w:ascii="Cambria Math" w:hAnsi="Cambria Math" w:eastAsia="Cambria Math" w:cs="Cambria Math"/>
          </w:rPr>
          <m:rPr/>
          <m:t>𝑃</m:t>
        </m:r>
      </m:oMath>
      <w:r>
        <w:t xml:space="preserve"> необходимо найти все вхождения </w:t>
      </w:r>
      <w:r/>
      <m:oMath>
        <m:r>
          <w:rPr>
            <w:rFonts w:hint="default" w:ascii="Cambria Math" w:hAnsi="Cambria Math" w:eastAsia="Cambria Math" w:cs="Cambria Math"/>
          </w:rPr>
          <m:rPr>
            <m:sty m:val="i"/>
          </m:rPr>
          <m:t>P</m:t>
        </m:r>
      </m:oMath>
      <w:r>
        <w:t xml:space="preserve"> в текст </w:t>
      </w:r>
      <w:r/>
      <m:oMath>
        <m:r>
          <w:rPr>
            <w:rFonts w:hint="default" w:ascii="Cambria Math" w:hAnsi="Cambria Math" w:eastAsia="Cambria Math" w:cs="Cambria Math"/>
          </w:rPr>
          <m:rPr>
            <m:sty m:val="i"/>
          </m:rPr>
          <m:t>T</m:t>
        </m:r>
      </m:oMath>
      <w:r>
        <w:t xml:space="preserve">.</w:t>
      </w:r>
      <w:r>
        <w:rPr>
          <w:rStyle w:val="877"/>
          <w:lang w:val="ru-RU"/>
        </w:rPr>
      </w:r>
    </w:p>
    <w:p w14:paraId="748B65E8">
      <w:pPr>
        <w:pBdr/>
        <w:shd w:val="nil" w:color="000000"/>
        <w:spacing/>
        <w:ind/>
        <w:rPr/>
      </w:pPr>
      <w:r>
        <w:t xml:space="preserve">Например, образец </w:t>
      </w:r>
      <m:oMath>
        <m:r>
          <w:rPr>
            <w:rFonts w:hint="default" w:ascii="Cambria Math" w:hAnsi="Cambria Math" w:eastAsia="Cambria Math" w:cs="Cambria Math"/>
          </w:rPr>
          <m:rPr>
            <m:sty m:val="i"/>
          </m:rPr>
          <m:t>a𝑏</m:t>
        </m:r>
        <m:r>
          <w:rPr>
            <w:rFonts w:hint="default" w:ascii="Cambria Math" w:hAnsi="Cambria Math" w:eastAsia="Cambria Math" w:cs="Cambria Math"/>
          </w:rPr>
          <m:rPr>
            <m:sty m:val="i"/>
          </m:rPr>
          <m:t>?</m:t>
        </m:r>
        <m:r>
          <w:rPr>
            <w:rFonts w:hint="default" w:ascii="Cambria Math" w:hAnsi="Cambria Math" w:eastAsia="Cambria Math" w:cs="Cambria Math"/>
          </w:rPr>
          <m:rPr>
            <m:sty m:val="i"/>
          </m:rPr>
          <m:t>?</m:t>
        </m:r>
        <m:r>
          <w:rPr>
            <w:rFonts w:hint="default" w:ascii="Cambria Math" w:hAnsi="Cambria Math" w:eastAsia="Cambria Math" w:cs="Cambria Math"/>
          </w:rPr>
          <m:rPr>
            <m:sty m:val="i"/>
          </m:rPr>
          <m:t>c?</m:t>
        </m:r>
      </m:oMath>
      <w:r>
        <w:t xml:space="preserve"> с джокером </w:t>
      </w:r>
      <m:oMath>
        <m:r>
          <w:rPr>
            <w:rFonts w:hint="default" w:ascii="Cambria Math" w:hAnsi="Cambria Math" w:eastAsia="Cambria Math" w:cs="Cambria Math"/>
          </w:rPr>
          <m:rPr/>
          <m:t>?</m:t>
        </m:r>
      </m:oMath>
      <w:r>
        <w:t xml:space="preserve"> встречается дважды в тексте </w:t>
      </w:r>
      <m:oMath>
        <m:r>
          <w:rPr>
            <w:rFonts w:hint="default" w:ascii="Cambria Math" w:hAnsi="Cambria Math" w:eastAsia="Cambria Math" w:cs="Cambria Math"/>
          </w:rPr>
          <m:rPr/>
          <m:t>𝑥</m:t>
        </m:r>
        <m:r>
          <w:rPr>
            <w:rFonts w:hint="default" w:ascii="Cambria Math" w:hAnsi="Cambria Math" w:eastAsia="Cambria Math" w:cs="Cambria Math"/>
          </w:rPr>
          <m:rPr/>
          <m:t>𝑎</m:t>
        </m:r>
        <m:r>
          <w:rPr>
            <w:rFonts w:hint="default" w:ascii="Cambria Math" w:hAnsi="Cambria Math" w:eastAsia="Cambria Math" w:cs="Cambria Math"/>
          </w:rPr>
          <m:rPr/>
          <m:t>𝑏</m:t>
        </m:r>
        <m:r>
          <w:rPr>
            <w:rFonts w:hint="default" w:ascii="Cambria Math" w:hAnsi="Cambria Math" w:eastAsia="Cambria Math" w:cs="Cambria Math"/>
          </w:rPr>
          <m:rPr/>
          <m:t>𝑣</m:t>
        </m:r>
        <m:r>
          <w:rPr>
            <w:rFonts w:hint="default" w:ascii="Cambria Math" w:hAnsi="Cambria Math" w:eastAsia="Cambria Math" w:cs="Cambria Math"/>
          </w:rPr>
          <m:rPr/>
          <m:t>𝑐</m:t>
        </m:r>
        <m:r>
          <w:rPr>
            <w:rFonts w:hint="default" w:ascii="Cambria Math" w:hAnsi="Cambria Math" w:eastAsia="Cambria Math" w:cs="Cambria Math"/>
          </w:rPr>
          <m:rPr/>
          <m:t>𝑐</m:t>
        </m:r>
        <m:r>
          <w:rPr>
            <w:rFonts w:hint="default" w:ascii="Cambria Math" w:hAnsi="Cambria Math" w:eastAsia="Cambria Math" w:cs="Cambria Math"/>
          </w:rPr>
          <m:rPr/>
          <m:t>𝑏</m:t>
        </m:r>
        <m:r>
          <w:rPr>
            <w:rFonts w:hint="default" w:ascii="Cambria Math" w:hAnsi="Cambria Math" w:eastAsia="Cambria Math" w:cs="Cambria Math"/>
          </w:rPr>
          <m:rPr/>
          <m:t>𝑎</m:t>
        </m:r>
        <m:r>
          <w:rPr>
            <w:rFonts w:hint="default" w:ascii="Cambria Math" w:hAnsi="Cambria Math" w:eastAsia="Cambria Math" w:cs="Cambria Math"/>
          </w:rPr>
          <m:rPr/>
          <m:t>𝑏</m:t>
        </m:r>
        <m:r>
          <w:rPr>
            <w:rFonts w:hint="default" w:ascii="Cambria Math" w:hAnsi="Cambria Math" w:eastAsia="Cambria Math" w:cs="Cambria Math"/>
          </w:rPr>
          <m:rPr/>
          <m:t>𝑎</m:t>
        </m:r>
        <m:r>
          <w:rPr>
            <w:rFonts w:hint="default" w:ascii="Cambria Math" w:hAnsi="Cambria Math" w:eastAsia="Cambria Math" w:cs="Cambria Math"/>
          </w:rPr>
          <m:rPr/>
          <m:t>𝑏</m:t>
        </m:r>
        <m:r>
          <w:rPr>
            <w:rFonts w:hint="default" w:ascii="Cambria Math" w:hAnsi="Cambria Math" w:eastAsia="Cambria Math" w:cs="Cambria Math"/>
          </w:rPr>
          <m:rPr/>
          <m:t>𝑐</m:t>
        </m:r>
        <m:r>
          <w:rPr>
            <w:rFonts w:hint="default" w:ascii="Cambria Math" w:hAnsi="Cambria Math" w:eastAsia="Cambria Math" w:cs="Cambria Math"/>
          </w:rPr>
          <m:rPr/>
          <m:t>𝑎</m:t>
        </m:r>
        <m:r>
          <w:rPr>
            <w:rFonts w:hint="default" w:ascii="Cambria Math" w:hAnsi="Cambria Math" w:eastAsia="Cambria Math" w:cs="Cambria Math"/>
          </w:rPr>
          <m:rPr/>
          <m:t>𝑥</m:t>
        </m:r>
      </m:oMath>
      <w:r>
        <w:t xml:space="preserve">.</w:t>
      </w:r>
      <w:r>
        <w:rPr>
          <w:rStyle w:val="877"/>
          <w:lang w:val="ru-RU"/>
        </w:rPr>
      </w:r>
    </w:p>
    <w:p w14:paraId="71F91F39">
      <w:pPr>
        <w:pBdr/>
        <w:shd w:val="nil" w:color="000000"/>
        <w:spacing/>
        <w:ind/>
        <w:rPr/>
      </w:pPr>
      <w:r>
        <w:t xml:space="preserve">Символ джокер не входит в алфавит, символы которого используются в </w:t>
      </w:r>
      <m:oMath>
        <m:r>
          <w:rPr>
            <w:rFonts w:hint="default" w:ascii="Cambria Math" w:hAnsi="Cambria Math" w:eastAsia="Cambria Math" w:cs="Cambria Math"/>
          </w:rPr>
          <m:rPr/>
          <m:t>𝑇</m:t>
        </m:r>
      </m:oMath>
      <w:r>
        <w:t xml:space="preserve">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  <w:r/>
    </w:p>
    <w:p w14:paraId="3E04FDD1">
      <w:pPr>
        <w:pBdr/>
        <w:shd w:val="nil" w:color="000000"/>
        <w:spacing/>
        <w:ind/>
        <w:rPr/>
      </w:pPr>
      <w:r>
        <w:t xml:space="preserve">Все строки содержат символы из алфавита </w:t>
      </w:r>
      <m:oMath>
        <m:d>
          <m:dPr>
            <m:begChr m:val="{"/>
            <m:endChr m:val="}"/>
            <m:sepChr m:val=","/>
            <m:shp m:val="match"/>
            <m:ctrlPr>
              <w:rPr>
                <w:rFonts w:ascii="Cambria Math" w:hAnsi="Cambria Math" w:eastAsia="Cambria Math" w:cs="Cambria Math"/>
              </w:rPr>
            </m:ctrlPr>
          </m:dPr>
          <m:e>
            <m:r>
              <w:rPr>
                <w:rFonts w:hint="default" w:ascii="Cambria Math" w:hAnsi="Cambria Math" w:eastAsia="Cambria Math" w:cs="Cambria Math"/>
              </w:rPr>
              <m:rPr/>
              <m:t>𝐴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𝐶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𝐺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𝑇</m:t>
            </m:r>
            <m:r>
              <w:rPr>
                <w:rFonts w:hint="default" w:ascii="Cambria Math" w:hAnsi="Cambria Math" w:eastAsia="Cambria Math" w:cs="Cambria Math"/>
              </w:rPr>
              <m:rPr/>
              <m:t>,</m:t>
            </m:r>
            <m:r>
              <w:rPr>
                <w:rFonts w:hint="default" w:ascii="Cambria Math" w:hAnsi="Cambria Math" w:eastAsia="Cambria Math" w:cs="Cambria Math"/>
              </w:rPr>
              <m:rPr/>
              <m:t>𝑁</m:t>
            </m:r>
          </m:e>
        </m:d>
      </m:oMath>
      <w:r>
        <w:t xml:space="preserve"> </w:t>
      </w:r>
      <w:r>
        <w:rPr>
          <w:rStyle w:val="877"/>
          <w:lang w:val="ru-RU"/>
        </w:rPr>
      </w:r>
      <w:r/>
    </w:p>
    <w:p w14:paraId="2715EB44">
      <w:pPr>
        <w:pBdr/>
        <w:shd w:val="nil" w:color="000000"/>
        <w:spacing/>
        <w:ind/>
        <w:rPr/>
      </w:pPr>
      <w:r/>
      <w:r>
        <w:t xml:space="preserve">Вход:</w:t>
      </w:r>
      <w:r/>
    </w:p>
    <w:p w14:paraId="64903C8E">
      <w:pPr>
        <w:pBdr/>
        <w:shd w:val="nil" w:color="000000"/>
        <w:spacing/>
        <w:ind/>
        <w:rPr/>
      </w:pPr>
      <w:r/>
      <w:r>
        <w:t xml:space="preserve">Текст (</w:t>
      </w:r>
      <m:oMath>
        <m:r>
          <w:rPr>
            <w:rFonts w:hint="default" w:ascii="Cambria Math" w:hAnsi="Cambria Math" w:eastAsia="Cambria Math" w:cs="Cambria Math"/>
          </w:rPr>
          <m:rPr/>
          <m:t>𝑇</m:t>
        </m:r>
        <m:r>
          <w:rPr>
            <w:rFonts w:hint="default" w:ascii="Cambria Math" w:hAnsi="Cambria Math" w:eastAsia="Cambria Math" w:cs="Cambria Math"/>
          </w:rPr>
          <m:rPr/>
          <m:t>,</m:t>
        </m:r>
        <m:r>
          <w:rPr>
            <w:rFonts w:hint="default" w:ascii="Cambria Math" w:hAnsi="Cambria Math" w:eastAsia="Cambria Math" w:cs="Cambria Math"/>
          </w:rPr>
          <m:rPr/>
          <m:t>1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∣</m:t>
        </m:r>
        <m:r>
          <w:rPr>
            <w:rFonts w:hint="default" w:ascii="Cambria Math" w:hAnsi="Cambria Math" w:eastAsia="Cambria Math" w:cs="Cambria Math"/>
          </w:rPr>
          <m:rPr/>
          <m:t>𝑇</m:t>
        </m:r>
        <m:r>
          <w:rPr>
            <w:rFonts w:hint="default" w:ascii="Cambria Math" w:hAnsi="Cambria Math" w:eastAsia="Cambria Math" w:cs="Cambria Math"/>
          </w:rPr>
          <m:rPr/>
          <m:t>∣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100000</m:t>
        </m:r>
      </m:oMath>
      <w:r>
        <w:t xml:space="preserve">)</w:t>
      </w:r>
      <w:r/>
      <w:r/>
    </w:p>
    <w:p w14:paraId="4924963B">
      <w:pPr>
        <w:pBdr/>
        <w:shd w:val="nil" w:color="000000"/>
        <w:spacing/>
        <w:ind/>
        <w:rPr/>
      </w:pPr>
      <w:r/>
      <w:r>
        <w:t xml:space="preserve">Шаблон (</w:t>
      </w:r>
      <m:oMath>
        <m:r>
          <w:rPr>
            <w:rFonts w:hint="default" w:ascii="Cambria Math" w:hAnsi="Cambria Math" w:eastAsia="Cambria Math" w:cs="Cambria Math"/>
          </w:rPr>
          <m:rPr/>
          <m:t>𝑃</m:t>
        </m:r>
        <m:r>
          <w:rPr>
            <w:rFonts w:hint="default" w:ascii="Cambria Math" w:hAnsi="Cambria Math" w:eastAsia="Cambria Math" w:cs="Cambria Math"/>
          </w:rPr>
          <m:rPr/>
          <m:t>,</m:t>
        </m:r>
        <m:r>
          <w:rPr>
            <w:rFonts w:hint="default" w:ascii="Cambria Math" w:hAnsi="Cambria Math" w:eastAsia="Cambria Math" w:cs="Cambria Math"/>
          </w:rPr>
          <m:rPr/>
          <m:t>1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∣</m:t>
        </m:r>
        <m:r>
          <w:rPr>
            <w:rFonts w:hint="default" w:ascii="Cambria Math" w:hAnsi="Cambria Math" w:eastAsia="Cambria Math" w:cs="Cambria Math"/>
          </w:rPr>
          <m:rPr/>
          <m:t>𝑃</m:t>
        </m:r>
        <m:r>
          <w:rPr>
            <w:rFonts w:hint="default" w:ascii="Cambria Math" w:hAnsi="Cambria Math" w:eastAsia="Cambria Math" w:cs="Cambria Math"/>
          </w:rPr>
          <m:rPr/>
          <m:t>∣</m:t>
        </m:r>
        <m:r>
          <w:rPr>
            <w:rFonts w:hint="default" w:ascii="Cambria Math" w:hAnsi="Cambria Math" w:eastAsia="Cambria Math" w:cs="Cambria Math"/>
          </w:rPr>
          <m:rPr/>
          <m:t>≤</m:t>
        </m:r>
        <m:r>
          <w:rPr>
            <w:rFonts w:hint="default" w:ascii="Cambria Math" w:hAnsi="Cambria Math" w:eastAsia="Cambria Math" w:cs="Cambria Math"/>
          </w:rPr>
          <m:rPr/>
          <m:t>40</m:t>
        </m:r>
      </m:oMath>
      <w:r>
        <w:t xml:space="preserve">)</w:t>
      </w:r>
      <w:r/>
    </w:p>
    <w:p w14:paraId="57DB3381">
      <w:pPr>
        <w:pBdr/>
        <w:shd w:val="nil" w:color="000000"/>
        <w:spacing/>
        <w:ind/>
        <w:rPr/>
      </w:pPr>
      <w:r/>
      <w:r>
        <w:t xml:space="preserve">Символ джокера</w:t>
      </w:r>
      <w:r/>
    </w:p>
    <w:p w14:paraId="6B63CABD">
      <w:pPr>
        <w:pBdr/>
        <w:shd w:val="nil" w:color="000000"/>
        <w:spacing/>
        <w:ind/>
        <w:rPr/>
      </w:pPr>
      <w:r/>
      <w:r>
        <w:t xml:space="preserve">Выход:</w:t>
      </w:r>
      <w:r/>
    </w:p>
    <w:p w14:paraId="0C49E00A">
      <w:pPr>
        <w:pBdr/>
        <w:shd w:val="nil" w:color="000000"/>
        <w:spacing/>
        <w:ind/>
        <w:rPr>
          <w:rStyle w:val="877"/>
          <w:highlight w:val="none"/>
          <w:lang w:val="ru-RU"/>
        </w:rPr>
      </w:pPr>
      <w:r/>
      <w:r>
        <w:t xml:space="preserve">Строки с номерами позиций вхождений шаблона (каждая строка содержит только один номер).</w:t>
      </w:r>
      <w:r>
        <w:rPr>
          <w:lang w:val="en-US"/>
        </w:rPr>
        <w:t xml:space="preserve"> </w:t>
      </w:r>
      <w:r>
        <w:t xml:space="preserve">Номера должны выводиться в порядке возрастания.</w:t>
      </w:r>
      <w:r>
        <w:rPr>
          <w:rStyle w:val="877"/>
          <w:highlight w:val="none"/>
          <w:lang w:val="ru-RU"/>
        </w:rPr>
      </w:r>
      <w:r/>
    </w:p>
    <w:p w14:paraId="0D2AFC2B">
      <w:pPr>
        <w:pBdr/>
        <w:shd w:val="nil" w:color="000000"/>
        <w:spacing/>
        <w:ind/>
        <w:rPr>
          <w:rStyle w:val="877"/>
          <w:highlight w:val="none"/>
          <w:lang w:val="ru-RU"/>
        </w:rPr>
      </w:pPr>
      <w:r>
        <w:rPr>
          <w:rStyle w:val="877"/>
          <w:highlight w:val="none"/>
          <w:lang w:val="ru-RU"/>
        </w:rPr>
        <w:t xml:space="preserve">Задача варианта</w:t>
      </w:r>
      <w:r/>
    </w:p>
    <w:p w14:paraId="0186A209">
      <w:pPr>
        <w:pBdr/>
        <w:shd w:val="nil" w:color="000000"/>
        <w:spacing/>
        <w:ind/>
        <w:rPr/>
      </w:pPr>
      <w:r>
        <w:rPr>
          <w:rStyle w:val="877"/>
          <w:b w:val="0"/>
          <w:bCs w:val="0"/>
          <w:highlight w:val="none"/>
          <w:lang w:val="ru-RU"/>
        </w:rPr>
        <w:t xml:space="preserve">Сделать вывод графического представления автомата Ахо-Корасик.</w:t>
      </w:r>
      <w:r>
        <w:rPr>
          <w:rStyle w:val="877"/>
          <w:highlight w:val="none"/>
          <w:lang w:val="ru-RU"/>
        </w:rPr>
        <w:br w:type="page" w:clear="all"/>
      </w:r>
      <w:r/>
      <w:r/>
    </w:p>
    <w:p w14:paraId="3119F75D">
      <w:pPr>
        <w:pBdr/>
        <w:shd w:val="nil" w:color="000000"/>
        <w:spacing/>
        <w:ind/>
        <w:rPr>
          <w:rStyle w:val="877"/>
          <w:lang w:val="ru-RU"/>
        </w:rPr>
      </w:pPr>
      <w:r>
        <w:rPr>
          <w:rStyle w:val="877"/>
          <w:lang w:val="ru-RU"/>
        </w:rPr>
        <w:t xml:space="preserve">Теоретические сведения</w:t>
      </w:r>
      <w:r>
        <w:rPr>
          <w:rStyle w:val="877"/>
          <w:highlight w:val="none"/>
          <w:lang w:val="ru-RU"/>
        </w:rPr>
      </w:r>
    </w:p>
    <w:p w14:paraId="0AC990FA">
      <w:pPr>
        <w:pBdr/>
        <w:shd w:val="nil" w:color="000000"/>
        <w:spacing/>
        <w:ind/>
        <w:rPr/>
      </w:pPr>
      <w:r>
        <w:rPr>
          <w:rStyle w:val="877"/>
          <w:lang w:val="ru-RU"/>
        </w:rPr>
      </w:r>
      <w:r>
        <w:t xml:space="preserve">Алгоритм Ахо — Корасика предназначен для поиска набора образцов в тексте за линейное время относительно длины текста, суммарной длины образцов и количества найденных вхождений.</w:t>
      </w:r>
      <w:r>
        <w:rPr>
          <w:rStyle w:val="877"/>
          <w:highlight w:val="none"/>
          <w:lang w:val="ru-RU"/>
        </w:rPr>
      </w:r>
    </w:p>
    <w:p w14:paraId="716F6591">
      <w:pPr>
        <w:pBdr/>
        <w:shd w:val="nil" w:color="000000"/>
        <w:spacing/>
        <w:ind/>
        <w:rPr/>
      </w:pPr>
      <w:r/>
      <w:r>
        <w:t xml:space="preserve">Основная идея алгоритма заключается в том, что все образцы сначала помещаются в бор — префиксное дерево. Вершины бора соответствуют префиксам образцов, а рёбра помечены символами алфавита. Общие префиксы разных образцов хранятся один раз, что позволяет стр</w:t>
      </w:r>
      <w:r>
        <w:t xml:space="preserve">оить общий автомат для всего набора шаблонов.</w:t>
      </w:r>
      <w:r>
        <w:rPr>
          <w:rStyle w:val="877"/>
          <w:highlight w:val="none"/>
          <w:lang w:val="ru-RU"/>
        </w:rPr>
      </w:r>
    </w:p>
    <w:p w14:paraId="63D70A30">
      <w:pPr>
        <w:pBdr/>
        <w:shd w:val="nil" w:color="000000"/>
        <w:spacing/>
        <w:ind/>
        <w:rPr/>
      </w:pPr>
      <w:r/>
      <w:r>
        <w:t xml:space="preserve">После построения бора для его вершин вычисляются суффиксные ссылки. Суффиксная ссылка из вершины ведёт в вершину, соответствующую наибольшему собственному суффиксу текущей строки, который является префиксом какого-либо образца. Благодаря этим ссылкам при н</w:t>
      </w:r>
      <w:r>
        <w:t xml:space="preserve">есовпадении символов алгоритм не возвращается назад по тексту, а переходит к подходящему состоянию автомата.</w:t>
      </w:r>
      <w:r>
        <w:rPr>
          <w:rStyle w:val="877"/>
          <w:highlight w:val="none"/>
          <w:lang w:val="ru-RU"/>
        </w:rPr>
      </w:r>
    </w:p>
    <w:p w14:paraId="68511276">
      <w:pPr>
        <w:pBdr/>
        <w:shd w:val="nil" w:color="000000"/>
        <w:spacing/>
        <w:ind/>
        <w:rPr/>
      </w:pPr>
      <w:r/>
      <w:r>
        <w:t xml:space="preserve">Также в автомате используются конечные ссылки. Конечная ссылка ведёт к ближайшей вершине по цепочке суффиксных ссылок, в которой заканчивается некоторый образец. Это позволяет эффективно находить все образцы, которые заканчиваются в текущей позиции текста,</w:t>
      </w:r>
      <w:r>
        <w:t xml:space="preserve"> не проходя каждый раз по всей цепочке суффиксных ссылок.</w:t>
      </w:r>
      <w:r>
        <w:rPr>
          <w:rStyle w:val="877"/>
          <w:highlight w:val="none"/>
          <w:lang w:val="ru-RU"/>
        </w:rPr>
      </w:r>
    </w:p>
    <w:p w14:paraId="3FEBD238">
      <w:pPr>
        <w:pBdr/>
        <w:shd w:val="nil" w:color="000000"/>
        <w:spacing/>
        <w:ind/>
        <w:rPr>
          <w:rStyle w:val="877"/>
          <w:highlight w:val="none"/>
          <w:lang w:val="ru-RU"/>
        </w:rPr>
      </w:pPr>
      <w:r/>
      <w:r>
        <w:t xml:space="preserve">После построения автомата текст просматривается один раз слева направо. При чтении очередного символа выполняется переход автомата в новое состояние. Если в текущей вершине или в вершинах, достижимых по конечным ссылкам, заканчиваются образцы, соответствую</w:t>
      </w:r>
      <w:r>
        <w:t xml:space="preserve">щие вхождения добавляются в ответ.</w:t>
      </w:r>
      <w:r>
        <w:rPr>
          <w:rStyle w:val="877"/>
          <w:highlight w:val="none"/>
          <w:lang w:val="ru-RU"/>
        </w:rPr>
      </w:r>
      <w:r/>
    </w:p>
    <w:p w14:paraId="786E8430">
      <w:pPr>
        <w:pBdr/>
        <w:spacing/>
        <w:ind/>
        <w:rPr>
          <w:highlight w:val="none"/>
          <w14:ligatures w14:val="none"/>
        </w:rPr>
      </w:pPr>
      <w:r/>
      <w:r>
        <w:rPr>
          <w:highlight w:val="none"/>
        </w:rPr>
      </w:r>
    </w:p>
    <w:p w14:paraId="1A2D2F2C"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7409A1D9">
      <w:pPr>
        <w:pStyle w:val="867"/>
        <w:pBdr/>
        <w:spacing/>
        <w:ind/>
        <w:rPr>
          <w14:ligatures w14:val="none"/>
        </w:rPr>
      </w:pPr>
      <w:r>
        <w:rPr>
          <w:highlight w:val="none"/>
        </w:rPr>
        <w:t xml:space="preserve">Описание алгоритмов</w:t>
      </w:r>
      <w:r>
        <w:rPr>
          <w14:ligatures w14:val="none"/>
        </w:rPr>
      </w:r>
      <w:r>
        <w:rPr>
          <w14:ligatures w14:val="none"/>
        </w:rPr>
      </w:r>
    </w:p>
    <w:p w14:paraId="51F9FF7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Задача 1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8DC59A">
      <w:pPr>
        <w:pBdr/>
        <w:spacing/>
        <w:ind/>
        <w:rPr/>
      </w:pPr>
      <w:r>
        <w:rPr>
          <w:highlight w:val="none"/>
        </w:rPr>
        <w:t xml:space="preserve">В первой задаче программа сначала считывает текст, количество образцов и сами образцы. Для каждого образца сохраняется его длина, так как при поиске автомат находит позицию конца вхождения, а в ответе нужно вывести позицию начала.</w:t>
      </w:r>
      <w:r/>
    </w:p>
    <w:p w14:paraId="7A33403A">
      <w:pPr>
        <w:pBdr/>
        <w:spacing/>
        <w:ind/>
        <w:rPr/>
      </w:pPr>
      <w:r>
        <w:rPr>
          <w:highlight w:val="none"/>
        </w:rPr>
        <w:t xml:space="preserve">После чтения входных данных создаётся автомат Ахо — Корасика. Каждый образец добавляется в бор посимвольно. Если нужного перехода из текущей вершины ещё нет, создаётся новая вершина. Когда весь образец добавлен, в последней вершине сохраняется номер этого о</w:t>
      </w:r>
      <w:r>
        <w:rPr>
          <w:highlight w:val="none"/>
        </w:rPr>
        <w:t xml:space="preserve">бразца. Таким образом, после добавления всех образцов в боре отмечены все терминальные вершины.</w:t>
      </w:r>
      <w:r/>
      <w:r>
        <w:rPr>
          <w:highlight w:val="none"/>
        </w:rPr>
      </w:r>
      <w:r/>
      <w:r>
        <w:rPr>
          <w:highlight w:val="none"/>
        </w:rPr>
      </w:r>
    </w:p>
    <w:p w14:paraId="68E84913">
      <w:pPr>
        <w:pBdr/>
        <w:spacing/>
        <w:ind/>
        <w:rPr/>
      </w:pPr>
      <w:r>
        <w:rPr>
          <w:highlight w:val="none"/>
        </w:rPr>
        <w:t xml:space="preserve">Затем выполняется построение автомата. Для этого используется обход в ширину. Сначала обрабатываются переходы из корня: отсутствующие переходы заменяются переходом обратно в корень, а существующие вершины добавляются в очередь. Далее для каждой вершины стро</w:t>
      </w:r>
      <w:r>
        <w:rPr>
          <w:highlight w:val="none"/>
        </w:rPr>
        <w:t xml:space="preserve">ится суффиксная ссылка, конечная ссылка и заполняются отсутствующие переходы. Если из вершины нет перехода по некоторому символу, он заменяется переходом из вершины, в которую ведёт суффиксная ссылка. После этого из любого состояния автомата можно выполнить</w:t>
      </w:r>
      <w:r>
        <w:rPr>
          <w:highlight w:val="none"/>
        </w:rPr>
        <w:t xml:space="preserve"> переход по любому символу алфавита.</w:t>
      </w:r>
      <w:r/>
      <w:r>
        <w:rPr>
          <w:highlight w:val="none"/>
        </w:rPr>
      </w:r>
      <w:r/>
      <w:r>
        <w:rPr>
          <w:highlight w:val="none"/>
        </w:rPr>
      </w:r>
    </w:p>
    <w:p w14:paraId="22E773F1">
      <w:pPr>
        <w:pBdr/>
        <w:spacing/>
        <w:ind/>
        <w:rPr/>
      </w:pPr>
      <w:r>
        <w:rPr>
          <w:highlight w:val="none"/>
        </w:rPr>
        <w:t xml:space="preserve">Поиск выполняется одним проходом по тексту. Для каждого символа программа переходит в новое состояние автомата. Если в текущей вершине заканчивается один или несколько образцов, программа фиксирует найденные вхождения. После этого дополнительно просматриваю</w:t>
      </w:r>
      <w:r>
        <w:rPr>
          <w:highlight w:val="none"/>
        </w:rPr>
        <w:t xml:space="preserve">тся вершины, достижимые по конечным ссылкам, так как в той же позиции текста могут заканчиваться образцы, являющиеся суффиксами текущего совпадения.</w:t>
      </w:r>
      <w:r/>
    </w:p>
    <w:p w14:paraId="2DD4941A">
      <w:pPr>
        <w:pBdr/>
        <w:spacing/>
        <w:ind/>
        <w:rPr/>
      </w:pPr>
      <w:r>
        <w:rPr>
          <w:highlight w:val="none"/>
        </w:rPr>
        <w:t xml:space="preserve">Для каждого найденного образца вычисляется позиция начала 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start = end - |p_i| + 1</w:t>
      </w:r>
      <w:r/>
      <w:r>
        <w:rPr>
          <w:highlight w:val="none"/>
        </w:rPr>
      </w:r>
      <w:r/>
      <w:r>
        <w:rPr>
          <w:highlight w:val="none"/>
        </w:rPr>
        <w:t xml:space="preserve">.</w:t>
      </w:r>
      <w:r>
        <w:rPr>
          <w:highlight w:val="none"/>
        </w:rPr>
      </w:r>
    </w:p>
    <w:p w14:paraId="6DA3C427">
      <w:pPr>
        <w:pBdr/>
        <w:spacing/>
        <w:ind/>
        <w:rPr/>
      </w:pPr>
      <w:r>
        <w:rPr>
          <w:highlight w:val="none"/>
        </w:rPr>
        <w:t xml:space="preserve">Здесь end — позиция конца найденного образца, а |p_i| — его длина. Найденные номера образцов добавляются в массив ответов по позиции начала. После завершения поиска программа проходит по этому массиву слева направо, сортирует номера образцов для каждой пози</w:t>
      </w:r>
      <w:r>
        <w:rPr>
          <w:highlight w:val="none"/>
        </w:rPr>
        <w:t xml:space="preserve">ции и выводит пары в требуемом порядке.</w:t>
      </w:r>
      <w:r/>
      <w:r>
        <w:rPr>
          <w:highlight w:val="none"/>
        </w:rPr>
      </w:r>
      <w:r/>
      <w:r>
        <w:rPr>
          <w:highlight w:val="none"/>
        </w:rPr>
      </w:r>
    </w:p>
    <w:p w14:paraId="0F4D89BD">
      <w:pPr>
        <w:pBdr/>
        <w:spacing/>
        <w:ind/>
        <w:rPr/>
      </w:pPr>
      <w:r>
        <w:rPr>
          <w:highlight w:val="none"/>
        </w:rPr>
        <w:t xml:space="preserve">Пусть n = |T| — длина текста, S — суммарная длина всех образцов, а p — количество образцов. Построение бора занимает O(S). Построение автомата занимает O(S · |Σ|), но в данной задаче алфавит фиксирован и состоит из пяти символов, поэтому эта часть имеет сло</w:t>
      </w:r>
      <w:r>
        <w:rPr>
          <w:highlight w:val="none"/>
        </w:rPr>
        <w:t xml:space="preserve">жность O(S). Сам проход по тексту занимает O(n), но в одной позиции может быть найдено несколько образцов. В худшем случае в каждой позиции может заканчиваться до p образцов, поэтому обработка всех найденных вхождений оценивается как O(n · p). Итоговая врем</w:t>
      </w:r>
      <w:r>
        <w:rPr>
          <w:highlight w:val="none"/>
        </w:rPr>
        <w:t xml:space="preserve">енная сложность в худшем случае – </w:t>
      </w:r>
      <w:r>
        <w:rPr>
          <w:highlight w:val="none"/>
        </w:rPr>
        <w:t xml:space="preserve">O(S + n · p)</w:t>
      </w:r>
      <w:r/>
      <w:r>
        <w:rPr>
          <w:highlight w:val="none"/>
        </w:rPr>
      </w:r>
      <w:r/>
      <w:r>
        <w:rPr>
          <w:highlight w:val="none"/>
        </w:rPr>
        <w:t xml:space="preserve">.</w:t>
      </w:r>
      <w:r>
        <w:rPr>
          <w:highlight w:val="none"/>
        </w:rPr>
      </w:r>
    </w:p>
    <w:p w14:paraId="7326187A">
      <w:pPr>
        <w:pBdr/>
        <w:spacing/>
        <w:ind/>
        <w:rPr/>
      </w:pPr>
      <w:r>
        <w:rPr>
          <w:highlight w:val="none"/>
        </w:rPr>
        <w:t xml:space="preserve">Память используется для хранения автомата и массива ответов. Автомат занимает O(S) памяти при фиксированном алфавите. С учётом хранения всех найденных вхождений в худшем случае дополнительная память составляет 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O(S + n · p)</w:t>
      </w:r>
      <w:r/>
      <w:r>
        <w:rPr>
          <w:highlight w:val="none"/>
        </w:rPr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06804B9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Задача 2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B22235">
      <w:pPr>
        <w:pBdr/>
        <w:spacing/>
        <w:ind/>
        <w:rPr/>
      </w:pPr>
      <w:r>
        <w:rPr>
          <w:highlight w:val="none"/>
        </w:rPr>
        <w:t xml:space="preserve">Во второй задаче программа сначала считывает текст, шаблон и символ джокера. Если длина шаблона больше длины текста, поиск сразу завершается, так как вхождение невозможно.</w:t>
      </w:r>
      <w:r/>
    </w:p>
    <w:p w14:paraId="6AF72938">
      <w:pPr>
        <w:pBdr/>
        <w:spacing/>
        <w:ind/>
        <w:rPr/>
      </w:pPr>
      <w:r>
        <w:rPr>
          <w:highlight w:val="none"/>
        </w:rPr>
        <w:t xml:space="preserve">Далее шаблон разбивается на фрагменты, не содержащие джокер. Разбиение выполняется одним проходом по шаблону. Для каждого фрагмента сохраняется сама строка фрагмента и его смещение относительно начала шаблона. Например, если фрагмент начинается с позиции of</w:t>
      </w:r>
      <w:r>
        <w:rPr>
          <w:highlight w:val="none"/>
        </w:rPr>
        <w:t xml:space="preserve">fset, то при нахождении этого фрагмента в тексте можно будет восстановить предполагаемое начало полного шаблона.</w:t>
      </w:r>
      <w:r/>
    </w:p>
    <w:p w14:paraId="7C07D57C">
      <w:pPr>
        <w:pBdr/>
        <w:spacing/>
        <w:ind/>
        <w:rPr/>
      </w:pPr>
      <w:r>
        <w:rPr>
          <w:highlight w:val="none"/>
        </w:rPr>
        <w:t xml:space="preserve">После разбиения все фрагменты добавляются в автомат Ахо — Корасика как отдельные образцы. Для каждого фрагмента отдельно сохраняются его длина и смещение. Затем автомат строится так же, как в первой задаче: создаются суффиксные ссылки, конечные ссылки и зап</w:t>
      </w:r>
      <w:r>
        <w:rPr>
          <w:highlight w:val="none"/>
        </w:rPr>
        <w:t xml:space="preserve">олняются переходы автомата.</w:t>
      </w:r>
      <w:r/>
    </w:p>
    <w:p w14:paraId="1906F19B">
      <w:pPr>
        <w:pBdr/>
        <w:spacing/>
        <w:ind/>
        <w:rPr/>
      </w:pPr>
      <w:r>
        <w:rPr>
          <w:highlight w:val="none"/>
        </w:rPr>
      </w:r>
      <w:r/>
    </w:p>
    <w:p w14:paraId="1E068BF6">
      <w:pPr>
        <w:pBdr/>
        <w:spacing/>
        <w:ind/>
        <w:rPr/>
      </w:pPr>
      <w:r>
        <w:rPr>
          <w:highlight w:val="none"/>
        </w:rPr>
        <w:t xml:space="preserve">После построения автомата программа выполняет поиск фрагментов в тексте. Когда некоторый фрагмент найден, сначала вычисляется позиция начала этого фрагмента в тексте. Затем по сохранённому смещению вычисляется возможная позиция начала всего шаблона </w:t>
      </w:r>
      <w:r>
        <w:rPr>
          <w:highlight w:val="none"/>
        </w:rPr>
        <w:t xml:space="preserve">full_start = fragment_start - offset</w:t>
      </w:r>
      <w:r>
        <w:t xml:space="preserve">.</w:t>
      </w:r>
      <w:r>
        <w:rPr>
          <w:highlight w:val="none"/>
        </w:rPr>
      </w:r>
    </w:p>
    <w:p w14:paraId="1FC2A9B6">
      <w:pPr>
        <w:pBdr/>
        <w:spacing/>
        <w:ind/>
        <w:rPr/>
      </w:pPr>
      <w:r>
        <w:rPr>
          <w:highlight w:val="none"/>
        </w:rPr>
        <w:t xml:space="preserve">Если полученная позиция находится в допустимых границах, для неё увеличивается счётчик совпавших фрагментов. После обработки всего текста программа просматривает массив счётчиков. Если для некоторой позиции счётчик равен количеству фрагментов без джокера, з</w:t>
      </w:r>
      <w:r>
        <w:rPr>
          <w:highlight w:val="none"/>
        </w:rPr>
        <w:t xml:space="preserve">начит, все обязательные части шаблона встретились на нужных местах, и эта позиция выводится как начало вхождения.</w:t>
      </w:r>
      <w:r/>
    </w:p>
    <w:p w14:paraId="7F434A30">
      <w:pPr>
        <w:pBdr/>
        <w:spacing/>
        <w:ind/>
        <w:rPr/>
      </w:pPr>
      <w:r>
        <w:rPr>
          <w:highlight w:val="none"/>
        </w:rPr>
        <w:t xml:space="preserve">Пусть n = |T| — длина текста, m = |P| — длина шаблона, а r — количество фрагментов шаблона без джокера. Разбиение шаблона выполняется за O(m). Суммарная длина всех фрагментов не превосходит m, поэтому построение бора и автомата занимает O(m) при фиксированн</w:t>
      </w:r>
      <w:r>
        <w:rPr>
          <w:highlight w:val="none"/>
        </w:rPr>
        <w:t xml:space="preserve">ом алфавите. Поиск выполняется одним проходом по тексту, но в одной позиции может заканчиваться несколько фрагментов. В худшем случае их количество не превосходит r, поэтому обработка найденных фрагментов занимает O(n · r). Дополнительный проход по массиву </w:t>
      </w:r>
      <w:r>
        <w:rPr>
          <w:highlight w:val="none"/>
        </w:rPr>
        <w:t xml:space="preserve">счётчиков занимает O(n).</w:t>
      </w:r>
      <w:r/>
    </w:p>
    <w:p w14:paraId="7051A825">
      <w:pPr>
        <w:pBdr/>
        <w:spacing/>
        <w:ind/>
        <w:rPr/>
      </w:pPr>
      <w:r>
        <w:rPr>
          <w:highlight w:val="none"/>
        </w:rPr>
        <w:t xml:space="preserve">Итоговая временная сложность составляет 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O(m + n · r)</w:t>
      </w:r>
      <w:r/>
      <w:r>
        <w:rPr>
          <w:highlight w:val="none"/>
        </w:rPr>
        <w:t xml:space="preserve">.</w:t>
      </w:r>
      <w:r>
        <w:rPr>
          <w:highlight w:val="none"/>
        </w:rPr>
      </w:r>
    </w:p>
    <w:p w14:paraId="27739A69">
      <w:pPr>
        <w:pBdr/>
        <w:spacing/>
        <w:ind/>
        <w:rPr/>
      </w:pPr>
      <w:r>
        <w:rPr>
          <w:highlight w:val="none"/>
        </w:rPr>
        <w:t xml:space="preserve">Так как r ≤ m, в худшем случае сложность не превосходит 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O(n · m)</w:t>
      </w:r>
      <w:r>
        <w:t xml:space="preserve">.</w:t>
      </w:r>
      <w:r>
        <w:rPr>
          <w:highlight w:val="none"/>
        </w:rPr>
      </w:r>
    </w:p>
    <w:p w14:paraId="02A3F220">
      <w:pPr>
        <w:pBdr/>
        <w:spacing/>
        <w:ind/>
        <w:rPr>
          <w:highlight w:val="none"/>
        </w:rPr>
      </w:pPr>
      <w:r>
        <w:rPr>
          <w:highlight w:val="none"/>
        </w:rPr>
        <w:t xml:space="preserve">Дополнительная память используется для автомата, массивов длин и смещений фрагментов, а также массива счётчиков возможных позиций начала шаблона. Поэтому дополнительная память составляет 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O(n + m)</w:t>
      </w:r>
      <w:r/>
      <w:r>
        <w:rPr>
          <w:highlight w:val="none"/>
        </w:rPr>
      </w:r>
      <w:r>
        <w:t xml:space="preserve">.</w:t>
      </w:r>
      <w:r>
        <w:rPr>
          <w:highlight w:val="none"/>
        </w:rPr>
      </w:r>
    </w:p>
    <w:p w14:paraId="73B32D7D">
      <w:pPr>
        <w:pStyle w:val="867"/>
        <w:pBdr/>
        <w:spacing/>
        <w:ind/>
        <w:rPr>
          <w:highlight w:val="none"/>
        </w:rPr>
      </w:pPr>
      <w:r>
        <w:rPr>
          <w:highlight w:val="none"/>
        </w:rPr>
        <w:t xml:space="preserve">Задание варианта</w:t>
      </w:r>
      <w:r>
        <w:rPr>
          <w:highlight w:val="none"/>
        </w:rPr>
      </w:r>
    </w:p>
    <w:p w14:paraId="3C8C1F72">
      <w:pPr>
        <w:pBdr/>
        <w:spacing/>
        <w:ind/>
        <w:rPr/>
      </w:pPr>
      <w:r>
        <w:t xml:space="preserve">Для индивидуального задания был реализован вывод графического представления автомата Ахо — Корасика для первой задачи. После построения бора программа сохраняет информацию о вершинах и рёбрах бора, а после построения суффиксных и терминальных ссылок формиру</w:t>
      </w:r>
      <w:r>
        <w:t xml:space="preserve">ет файл в формате .dot, который можно визуализировать с помощью Graphviz.</w:t>
      </w:r>
      <w:r/>
    </w:p>
    <w:p w14:paraId="6A40C456">
      <w:pPr>
        <w:pBdr/>
        <w:spacing/>
        <w:ind/>
        <w:rPr/>
      </w:pPr>
      <w:r>
        <w:t xml:space="preserve">В графе отображается сжатое представление построенного автомата: вершины, рёбра бора, суффиксные ссылки и терминальные ссылки. Каждая вершина подписывается своим номером и строкой, соответствующей текущему состоянию автомата. Вершины, в которых заканчиваютс</w:t>
      </w:r>
      <w:r>
        <w:t xml:space="preserve">я образцы, выделяются двойной окружностью, а внутри таких вершин указывается список out с номерами соответствующих образцов.</w:t>
      </w:r>
      <w:r/>
    </w:p>
    <w:p w14:paraId="6F00E5B4">
      <w:pPr>
        <w:pBdr/>
        <w:spacing/>
        <w:ind/>
        <w:rPr>
          <w:highlight w:val="none"/>
        </w:rPr>
      </w:pPr>
      <w:r>
        <w:t xml:space="preserve">Рёбра бора обозначаются сплошными стрелками. Суффиксные ссылки обозначаются пунктирными рёбрами с подписью suf, а терминальные ссылки — точечными рёбрами с подписью term. Такое представление позволяет наглядно увидеть структуру бора, связи между состояни</w:t>
      </w:r>
      <w:r/>
      <w:r>
        <w:t xml:space="preserve">ями</w:t>
      </w:r>
      <w:r>
        <w:t xml:space="preserve"> автомата и вершины, соответствующие найденным образцам. Пример</w:t>
      </w:r>
      <w:r>
        <w:t xml:space="preserve"> </w:t>
      </w:r>
      <w:r>
        <w:t xml:space="preserve">компактного графического представления автомата приведён на рисунке 1. </w:t>
      </w:r>
      <w:r>
        <w:t xml:space="preserve">Дополнительно формируется полное графическое представление автомата, в котором отображаются все переходы next по символам алфавита после построения автомата.</w:t>
      </w:r>
      <w:r>
        <w:t xml:space="preserve"> Пример полного графического представления автомата на рисунке 2.</w:t>
      </w:r>
      <w:r/>
      <w:r>
        <w:rPr>
          <w:highlight w:val="none"/>
          <w:lang w:val="en-US"/>
        </w:rPr>
      </w:r>
    </w:p>
    <w:p w14:paraId="5D4DCA3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Сложность построения графического представления составляет</w:t>
      </w:r>
      <w:r>
        <w:rPr>
          <w:highlight w:val="none"/>
          <w:lang w:val="en-US"/>
        </w:rPr>
        <w:t xml:space="preserve"> O(V) </w:t>
      </w:r>
      <w:r>
        <w:rPr>
          <w:highlight w:val="none"/>
          <w:lang w:val="ru-RU"/>
        </w:rPr>
        <w:t xml:space="preserve">при фиксированном алфавите, где </w:t>
      </w:r>
      <w:r>
        <w:rPr>
          <w:highlight w:val="none"/>
          <w:lang w:val="en-US" w:bidi="en-US"/>
        </w:rPr>
        <w:t xml:space="preserve">V – </w:t>
      </w:r>
      <w:r>
        <w:rPr>
          <w:highlight w:val="none"/>
          <w:lang w:val="ru-RU"/>
        </w:rPr>
        <w:t xml:space="preserve">количество вершин автомата.</w:t>
      </w:r>
      <w:r>
        <w:rPr>
          <w:highlight w:val="none"/>
          <w:lang w:val="en-US"/>
        </w:rPr>
      </w:r>
    </w:p>
    <w:p w14:paraId="282CCCD0">
      <w:pPr>
        <w:pBdr/>
        <w:spacing w:line="360" w:lineRule="auto"/>
        <w:ind w:firstLine="0"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807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192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780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18.9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5B4291D3">
      <w:pPr>
        <w:pBdr/>
        <w:spacing w:line="360" w:lineRule="auto"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 – Компактное графическое представление автомата Ахо-Корасик</w:t>
      </w:r>
      <w:r>
        <w:rPr>
          <w:highlight w:val="none"/>
          <w:lang w:val="ru-RU"/>
        </w:rPr>
      </w:r>
    </w:p>
    <w:p w14:paraId="3074848B">
      <w:pPr>
        <w:pBdr/>
        <w:spacing w:line="360" w:lineRule="auto"/>
        <w:ind w:firstLine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/>
      <w:r/>
      <w:r/>
      <w:r>
        <w:rPr>
          <w:highlight w:val="no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6751" cy="68596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470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016751" cy="6859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5.02pt;height:540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67E76BCA">
      <w:pPr>
        <w:pBdr/>
        <w:spacing w:line="360" w:lineRule="auto"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Рисунок 2 – Полное графическое представление автомата Ахо-Корасик</w:t>
      </w:r>
      <w:r>
        <w:rPr>
          <w:highlight w:val="none"/>
          <w:lang w:val="ru-RU" w:bidi="ru-RU"/>
        </w:rPr>
      </w:r>
    </w:p>
    <w:p w14:paraId="3EFC887E">
      <w:pPr>
        <w:pBdr/>
        <w:shd w:val="nil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AE5831A">
      <w:pPr>
        <w:pStyle w:val="867"/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Тестирование</w:t>
      </w:r>
      <w:r>
        <w:rPr>
          <w:highlight w:val="none"/>
          <w:lang w:val="ru-RU"/>
        </w:rPr>
      </w:r>
    </w:p>
    <w:tbl>
      <w:tblPr>
        <w:tblStyle w:val="741"/>
        <w:tblW w:w="0" w:type="auto"/>
        <w:tblBorders/>
        <w:tblLook w:val="04A0" w:firstRow="1" w:lastRow="0" w:firstColumn="1" w:lastColumn="0" w:noHBand="0" w:noVBand="1"/>
      </w:tblPr>
      <w:tblGrid>
        <w:gridCol w:w="3182"/>
        <w:gridCol w:w="3182"/>
        <w:gridCol w:w="3182"/>
      </w:tblGrid>
      <w:tr>
        <w:trPr>
          <w:trHeight w:val="487"/>
        </w:trPr>
        <w:tc>
          <w:tcPr>
            <w:tcBorders/>
            <w:tcW w:w="3182" w:type="dxa"/>
            <w:vAlign w:val="center"/>
          </w:tcPr>
          <w:p w14:paraId="546B09E0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Программа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82" w:type="dxa"/>
            <w:vAlign w:val="center"/>
          </w:tcPr>
          <w:p w14:paraId="12815CB8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Входные данные</w:t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82" w:type="dxa"/>
            <w:vAlign w:val="center"/>
          </w:tcPr>
          <w:p w14:paraId="7ED2BE70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Выходные данные</w:t>
            </w:r>
            <w:r>
              <w:rPr>
                <w:highlight w:val="none"/>
                <w:lang w:val="ru-RU"/>
              </w:rPr>
            </w:r>
          </w:p>
        </w:tc>
      </w:tr>
      <w:tr>
        <w:trPr>
          <w:trHeight w:val="487"/>
        </w:trPr>
        <w:tc>
          <w:tcPr>
            <w:tcBorders/>
            <w:tcW w:w="3123" w:type="dxa"/>
            <w:vAlign w:val="center"/>
            <w:vMerge w:val="restart"/>
          </w:tcPr>
          <w:p w14:paraId="410F251B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Задача 1</w:t>
            </w:r>
            <w:r>
              <w:rPr>
                <w:highlight w:val="none"/>
                <w:lang w:val="ru-RU"/>
              </w:rPr>
            </w:r>
            <w:r/>
            <w:r/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82" w:type="dxa"/>
            <w:vAlign w:val="center"/>
          </w:tcPr>
          <w:p w14:paraId="53C1D465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NTAG</w:t>
              <w:br/>
              <w:t xml:space="preserve">3</w:t>
              <w:br/>
              <w:t xml:space="preserve">TAGT</w:t>
              <w:br/>
              <w:t xml:space="preserve">TAG</w:t>
              <w:br/>
              <w:t xml:space="preserve">T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82" w:type="dxa"/>
            <w:vAlign w:val="center"/>
          </w:tcPr>
          <w:p w14:paraId="06165BC3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2 2</w:t>
              <w:br/>
              <w:t xml:space="preserve">2 3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>
          <w:trHeight w:val="487"/>
        </w:trPr>
        <w:tc>
          <w:tcPr>
            <w:tcBorders/>
            <w:tcW w:w="3182" w:type="dxa"/>
            <w:vMerge w:val="continue"/>
          </w:tcPr>
          <w:p w14:paraId="0FCA52DB">
            <w:pPr>
              <w:pBdr/>
              <w:spacing/>
              <w:ind/>
              <w:rPr/>
            </w:pPr>
            <w:r/>
          </w:p>
        </w:tc>
        <w:tc>
          <w:tcPr>
            <w:tcBorders/>
            <w:tcW w:w="3182" w:type="dxa"/>
            <w:vAlign w:val="center"/>
          </w:tcPr>
          <w:p w14:paraId="6DD33A00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AAAA</w:t>
              <w:br/>
              <w:t xml:space="preserve">2</w:t>
              <w:br/>
              <w:t xml:space="preserve">A</w:t>
              <w:br/>
              <w:t xml:space="preserve">AA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82" w:type="dxa"/>
            <w:vAlign w:val="center"/>
          </w:tcPr>
          <w:p w14:paraId="2AEC2E34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1 1</w:t>
              <w:br/>
              <w:t xml:space="preserve">1 2</w:t>
              <w:br/>
              <w:t xml:space="preserve">2 1</w:t>
              <w:br/>
              <w:t xml:space="preserve">2 2</w:t>
              <w:br/>
              <w:t xml:space="preserve">3 1</w:t>
              <w:br/>
              <w:t xml:space="preserve">3 2</w:t>
              <w:br/>
              <w:t xml:space="preserve">4 1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>
          <w:trHeight w:val="487"/>
        </w:trPr>
        <w:tc>
          <w:tcPr>
            <w:tcBorders/>
            <w:tcW w:w="3182" w:type="dxa"/>
            <w:vMerge w:val="continue"/>
          </w:tcPr>
          <w:p w14:paraId="1AFD4366">
            <w:pPr>
              <w:pBdr/>
              <w:spacing/>
              <w:ind/>
              <w:rPr/>
            </w:pPr>
            <w:r/>
          </w:p>
        </w:tc>
        <w:tc>
          <w:tcPr>
            <w:tcBorders/>
            <w:tcW w:w="3182" w:type="dxa"/>
            <w:vAlign w:val="center"/>
          </w:tcPr>
          <w:p w14:paraId="50AEA0EF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ACGTACGT</w:t>
              <w:br/>
              <w:t xml:space="preserve">3</w:t>
              <w:br/>
              <w:t xml:space="preserve">ACG</w:t>
              <w:br/>
              <w:t xml:space="preserve">CGT</w:t>
              <w:br/>
              <w:t xml:space="preserve">GT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82" w:type="dxa"/>
            <w:vAlign w:val="center"/>
          </w:tcPr>
          <w:p w14:paraId="1FE3E61C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1 1</w:t>
              <w:br/>
              <w:t xml:space="preserve">2 2</w:t>
              <w:br/>
              <w:t xml:space="preserve">3 3</w:t>
              <w:br/>
              <w:t xml:space="preserve">5 1</w:t>
              <w:br/>
              <w:t xml:space="preserve">6 2</w:t>
              <w:br/>
              <w:t xml:space="preserve">7 3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>
          <w:trHeight w:val="487"/>
        </w:trPr>
        <w:tc>
          <w:tcPr>
            <w:tcBorders/>
            <w:tcW w:w="3117" w:type="dxa"/>
            <w:vAlign w:val="center"/>
            <w:vMerge w:val="restart"/>
          </w:tcPr>
          <w:p w14:paraId="41993F42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Задача 2</w:t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82" w:type="dxa"/>
            <w:vAlign w:val="center"/>
          </w:tcPr>
          <w:p w14:paraId="0504C970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ACGTACGA</w:t>
              <w:br/>
              <w:t xml:space="preserve">A?G</w:t>
              <w:br/>
              <w:t xml:space="preserve">?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82" w:type="dxa"/>
            <w:vAlign w:val="center"/>
          </w:tcPr>
          <w:p w14:paraId="43135138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1</w:t>
              <w:br/>
              <w:t xml:space="preserve">5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>
          <w:trHeight w:val="487"/>
        </w:trPr>
        <w:tc>
          <w:tcPr>
            <w:tcBorders/>
            <w:tcW w:w="3182" w:type="dxa"/>
            <w:vAlign w:val="center"/>
            <w:vMerge w:val="continue"/>
          </w:tcPr>
          <w:p w14:paraId="7BC59FA9">
            <w:pPr>
              <w:pBdr/>
              <w:spacing/>
              <w:ind/>
              <w:rPr/>
            </w:pPr>
            <w:r/>
          </w:p>
        </w:tc>
        <w:tc>
          <w:tcPr>
            <w:tcBorders/>
            <w:tcW w:w="3182" w:type="dxa"/>
            <w:vAlign w:val="center"/>
          </w:tcPr>
          <w:p w14:paraId="02F07292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ACGTTACNNT</w:t>
              <w:br/>
              <w:t xml:space="preserve">AC??T</w:t>
              <w:br/>
              <w:t xml:space="preserve">?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3182" w:type="dxa"/>
            <w:vAlign w:val="center"/>
          </w:tcPr>
          <w:p w14:paraId="774FDCAD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1</w:t>
              <w:br/>
              <w:t xml:space="preserve">6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>
          <w:trHeight w:val="487"/>
        </w:trPr>
        <w:tc>
          <w:tcPr>
            <w:tcBorders/>
            <w:tcW w:w="3182" w:type="dxa"/>
            <w:vAlign w:val="center"/>
            <w:vMerge w:val="continue"/>
          </w:tcPr>
          <w:p w14:paraId="3AB89B6F">
            <w:pPr>
              <w:pBdr/>
              <w:spacing/>
              <w:ind/>
              <w:rPr/>
            </w:pPr>
            <w:r/>
          </w:p>
        </w:tc>
        <w:tc>
          <w:tcPr>
            <w:tcBorders/>
            <w:tcW w:w="3182" w:type="dxa"/>
            <w:vAlign w:val="center"/>
            <w:vMerge w:val="restart"/>
          </w:tcPr>
          <w:p w14:paraId="59F9E3A4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ACGTACGT</w:t>
              <w:br/>
              <w:t xml:space="preserve">N?N</w:t>
              <w:br/>
              <w:t xml:space="preserve">?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82" w:type="dxa"/>
            <w:vAlign w:val="center"/>
            <w:vMerge w:val="restart"/>
          </w:tcPr>
          <w:p w14:paraId="76A9BDDD">
            <w:pPr>
              <w:pBdr/>
              <w:spacing/>
              <w:ind w:firstLine="0"/>
              <w:jc w:val="center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t xml:space="preserve">вывод отсутствует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 w14:paraId="1A80A69D">
      <w:pPr>
        <w:pBdr/>
        <w:spacing/>
        <w:ind/>
        <w:rPr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80AEAF">
    <w:pPr>
      <w:pStyle w:val="9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896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A16117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62CCA3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nsid w:val="2373DCEB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4">
    <w:nsid w:val="492E4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5A8467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0FFE4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">
    <w:nsid w:val="2A55E72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74BE5C0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9">
    <w:nsid w:val="65E8C0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E2304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122C36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E5BB3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D3CEE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582CB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6"/>
    <w:next w:val="926"/>
    <w:link w:val="877"/>
    <w:uiPriority w:val="9"/>
    <w:qFormat/>
    <w:pPr>
      <w:suppressLineNumbers w:val="false"/>
      <w:pBdr/>
      <w:tabs>
        <w:tab w:val="left" w:leader="none" w:pos="2291"/>
      </w:tabs>
      <w:spacing w:line="360" w:lineRule="auto"/>
      <w:ind w:firstLine="709"/>
      <w:jc w:val="both"/>
    </w:pPr>
    <w:rPr>
      <w:b/>
      <w:bCs/>
      <w:lang w:val="ru-RU"/>
    </w:rPr>
  </w:style>
  <w:style w:type="paragraph" w:styleId="868">
    <w:name w:val="Heading 2"/>
    <w:basedOn w:val="926"/>
    <w:next w:val="926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6"/>
    <w:next w:val="926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6"/>
    <w:next w:val="926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6"/>
    <w:next w:val="926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6"/>
    <w:next w:val="926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6"/>
    <w:next w:val="926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6"/>
    <w:next w:val="926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6"/>
    <w:next w:val="926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character" w:styleId="877">
    <w:name w:val="Heading 1 Char"/>
    <w:link w:val="867"/>
    <w:uiPriority w:val="9"/>
    <w:pPr>
      <w:pBdr/>
      <w:spacing/>
      <w:ind/>
    </w:pPr>
    <w:rPr>
      <w:b/>
      <w:bCs/>
      <w:lang w:val="ru-RU"/>
    </w:rPr>
  </w:style>
  <w:style w:type="character" w:styleId="878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Title"/>
    <w:basedOn w:val="926"/>
    <w:next w:val="926"/>
    <w:link w:val="8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Title Char"/>
    <w:basedOn w:val="876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926"/>
    <w:next w:val="926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6"/>
    <w:next w:val="926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6"/>
    <w:next w:val="926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6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6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926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6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6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6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6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6"/>
    <w:next w:val="926"/>
    <w:uiPriority w:val="39"/>
    <w:unhideWhenUsed/>
    <w:pPr>
      <w:pBdr/>
      <w:spacing w:after="100"/>
      <w:ind/>
    </w:pPr>
  </w:style>
  <w:style w:type="paragraph" w:styleId="915">
    <w:name w:val="toc 2"/>
    <w:basedOn w:val="926"/>
    <w:next w:val="926"/>
    <w:uiPriority w:val="39"/>
    <w:unhideWhenUsed/>
    <w:pPr>
      <w:pBdr/>
      <w:spacing w:after="100"/>
      <w:ind w:left="220"/>
    </w:pPr>
  </w:style>
  <w:style w:type="paragraph" w:styleId="916">
    <w:name w:val="toc 3"/>
    <w:basedOn w:val="926"/>
    <w:next w:val="926"/>
    <w:uiPriority w:val="39"/>
    <w:unhideWhenUsed/>
    <w:pPr>
      <w:pBdr/>
      <w:spacing w:after="100"/>
      <w:ind w:left="440"/>
    </w:pPr>
  </w:style>
  <w:style w:type="paragraph" w:styleId="917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8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9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0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1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2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qFormat/>
    <w:pPr>
      <w:suppressLineNumbers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  <w:lang w:val="ru-RU" w:bidi="ru-RU"/>
    </w:r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No Spacing"/>
    <w:basedOn w:val="926"/>
    <w:uiPriority w:val="1"/>
    <w:qFormat/>
    <w:pPr>
      <w:pBdr/>
      <w:spacing w:after="0" w:line="240" w:lineRule="auto"/>
      <w:ind/>
    </w:pPr>
  </w:style>
  <w:style w:type="paragraph" w:styleId="930">
    <w:name w:val="List Paragraph"/>
    <w:basedOn w:val="926"/>
    <w:uiPriority w:val="34"/>
    <w:qFormat/>
    <w:pPr>
      <w:pBdr/>
      <w:spacing/>
      <w:ind w:left="720"/>
      <w:contextualSpacing w:val="true"/>
    </w:pPr>
  </w:style>
  <w:style w:type="paragraph" w:styleId="931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32" w:customStyle="1">
    <w:name w:val="Times14_РИО2"/>
    <w:basedOn w:val="93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2026-06-02T11:42:35Z</dcterms:modified>
</cp:coreProperties>
</file>