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Market rate *(Current Market Rate inquired from Local Resident (RS.)/Ropani )</w:t>
            </w:r>
          </w:p>
        </w:tc>
        <w:tc>
          <w:tcPr>
            <w:tcW w:type="dxa" w:w="4320"/>
          </w:tcPr>
          <w:p>
            <w:r>
              <w:t>6229.08622908623</w:t>
            </w:r>
          </w:p>
        </w:tc>
      </w:tr>
      <w:tr>
        <w:tc>
          <w:tcPr>
            <w:tcW w:type="dxa" w:w="4320"/>
          </w:tcPr>
          <w:p>
            <w:r>
              <w:t>Weighted Average Calculation:</w:t>
            </w:r>
          </w:p>
        </w:tc>
        <w:tc>
          <w:tcPr>
            <w:tcW w:type="dxa" w:w="4320"/>
          </w:tcPr>
          <w:p>
            <w:r>
              <w:t>5662.805662805663</w:t>
            </w:r>
          </w:p>
        </w:tc>
      </w:tr>
      <w:tr>
        <w:tc>
          <w:tcPr>
            <w:tcW w:type="dxa" w:w="4320"/>
          </w:tcPr>
          <w:p>
            <w:r>
              <w:t>Land Rate Adopted in this Report (Rs.)/Ropani:</w:t>
            </w:r>
          </w:p>
        </w:tc>
        <w:tc>
          <w:tcPr>
            <w:tcW w:type="dxa" w:w="4320"/>
          </w:tcPr>
          <w:p>
            <w:r>
              <w:t>5148.005148005148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