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ECA65" w14:textId="77777777" w:rsidR="00FC4851" w:rsidRDefault="00000000">
      <w:pPr>
        <w:pStyle w:val="1"/>
        <w:jc w:val="center"/>
        <w:rPr>
          <w:b/>
          <w:bCs/>
          <w:color w:val="auto"/>
        </w:rPr>
      </w:pPr>
      <w:bookmarkStart w:id="0" w:name="_Toc205463000"/>
      <w:r>
        <w:rPr>
          <w:b/>
          <w:bCs/>
          <w:color w:val="auto"/>
        </w:rPr>
        <w:t>Отчёт</w:t>
      </w:r>
      <w:bookmarkEnd w:id="0"/>
    </w:p>
    <w:p w14:paraId="7C67784D" w14:textId="77777777" w:rsidR="00FC4851" w:rsidRDefault="00000000">
      <w:pPr>
        <w:pStyle w:val="2"/>
        <w:jc w:val="center"/>
        <w:rPr>
          <w:b/>
          <w:bCs/>
          <w:color w:val="auto"/>
        </w:rPr>
      </w:pPr>
      <w:bookmarkStart w:id="1" w:name="_Toc205463001"/>
      <w:r>
        <w:rPr>
          <w:b/>
          <w:bCs/>
          <w:color w:val="auto"/>
        </w:rPr>
        <w:t>По обучению нейронной сети на имитированных данных для распознавания объектов реальной техники на РЛИ</w:t>
      </w:r>
      <w:bookmarkEnd w:id="1"/>
    </w:p>
    <w:p w14:paraId="287F2C97" w14:textId="77777777" w:rsidR="00FC4851" w:rsidRDefault="00FC4851"/>
    <w:p w14:paraId="31DE7832" w14:textId="77777777" w:rsidR="00FC4851" w:rsidRDefault="00000000">
      <w:pPr>
        <w:pStyle w:val="2"/>
        <w:rPr>
          <w:b/>
          <w:bCs/>
          <w:color w:val="auto"/>
        </w:rPr>
      </w:pPr>
      <w:bookmarkStart w:id="2" w:name="_Toc205463002"/>
      <w:r>
        <w:rPr>
          <w:b/>
          <w:bCs/>
          <w:color w:val="auto"/>
        </w:rPr>
        <w:t>Постановка задачи</w:t>
      </w:r>
      <w:bookmarkEnd w:id="2"/>
    </w:p>
    <w:p w14:paraId="3EB5D9C0" w14:textId="77777777" w:rsidR="00FC4851" w:rsidRDefault="00000000" w:rsidP="00886F44">
      <w:pPr>
        <w:jc w:val="both"/>
      </w:pPr>
      <w:r>
        <w:t>Подобрать тип и гиперпараметры свёрточной нейронной сети (СНС) для максимизации вероятности правильного распознавания (ВПР) на радиолокационных изображениях (РЛИ) объектов реальной техники при обучении СНС на имитированных данных.</w:t>
      </w:r>
    </w:p>
    <w:p w14:paraId="616F6E71" w14:textId="77777777" w:rsidR="00FC4851" w:rsidRDefault="00FC4851"/>
    <w:p w14:paraId="0AECE123" w14:textId="77777777" w:rsidR="00FC4851" w:rsidRDefault="00000000">
      <w:pPr>
        <w:pStyle w:val="2"/>
        <w:rPr>
          <w:b/>
          <w:bCs/>
          <w:color w:val="auto"/>
        </w:rPr>
      </w:pPr>
      <w:bookmarkStart w:id="3" w:name="_Toc205463003"/>
      <w:r>
        <w:rPr>
          <w:b/>
          <w:bCs/>
          <w:color w:val="auto"/>
        </w:rPr>
        <w:t>Исходные данные</w:t>
      </w:r>
      <w:bookmarkEnd w:id="3"/>
    </w:p>
    <w:p w14:paraId="3C85A766" w14:textId="77777777" w:rsidR="00FC4851" w:rsidRDefault="00000000" w:rsidP="00886F44">
      <w:pPr>
        <w:jc w:val="both"/>
      </w:pPr>
      <w:r>
        <w:t xml:space="preserve">Для обучения и проверки работы СНС использовались два типа данных: имитированные и реальные. Данные представляют собой одноканальные РЛИ размером 128х128 пикселей. </w:t>
      </w:r>
    </w:p>
    <w:p w14:paraId="6E73C9EC" w14:textId="2C68D20F" w:rsidR="00FC4851" w:rsidRPr="009A4D33" w:rsidRDefault="00000000" w:rsidP="003B19BD">
      <w:pPr>
        <w:ind w:firstLine="284"/>
        <w:jc w:val="both"/>
      </w:pPr>
      <w:r>
        <w:t>В качестве обучающих данных использовались имитированные РЛИ по трёхмерным моделям техники, полученные с помощью разработанного в ННИИРТ имитатора</w:t>
      </w:r>
      <w:r w:rsidR="003B19BD">
        <w:t xml:space="preserve"> </w:t>
      </w:r>
      <w:r w:rsidR="00CF71D0" w:rsidRPr="00CF71D0">
        <w:t>[</w:t>
      </w:r>
      <w:r w:rsidR="00A77F0E">
        <w:fldChar w:fldCharType="begin"/>
      </w:r>
      <w:r w:rsidR="00A77F0E">
        <w:instrText xml:space="preserve"> REF _Ref205553792 \r \h </w:instrText>
      </w:r>
      <w:r w:rsidR="00A77F0E">
        <w:fldChar w:fldCharType="separate"/>
      </w:r>
      <w:r w:rsidR="00CF71D0">
        <w:t>1</w:t>
      </w:r>
      <w:r w:rsidR="00A77F0E">
        <w:fldChar w:fldCharType="end"/>
      </w:r>
      <w:r w:rsidR="00CF71D0" w:rsidRPr="00CF71D0">
        <w:t>]</w:t>
      </w:r>
      <w:r>
        <w:t>.</w:t>
      </w:r>
    </w:p>
    <w:p w14:paraId="15D62CC3" w14:textId="514ACDA2" w:rsidR="007D3218" w:rsidRPr="00CF71D0" w:rsidRDefault="00000000" w:rsidP="00CF71D0">
      <w:pPr>
        <w:ind w:firstLine="284"/>
        <w:jc w:val="both"/>
        <w:rPr>
          <w:lang w:val="en-US"/>
        </w:rPr>
      </w:pPr>
      <w:r>
        <w:t>В</w:t>
      </w:r>
      <w:r w:rsidRPr="00A77F0E">
        <w:t xml:space="preserve"> </w:t>
      </w:r>
      <w:r>
        <w:t>качестве</w:t>
      </w:r>
      <w:r w:rsidRPr="00A77F0E">
        <w:t xml:space="preserve"> </w:t>
      </w:r>
      <w:r>
        <w:t>проверочных</w:t>
      </w:r>
      <w:r w:rsidRPr="00A77F0E">
        <w:t xml:space="preserve"> </w:t>
      </w:r>
      <w:r>
        <w:t>реальных</w:t>
      </w:r>
      <w:r w:rsidRPr="00A77F0E">
        <w:t xml:space="preserve"> </w:t>
      </w:r>
      <w:r>
        <w:t>данных</w:t>
      </w:r>
      <w:r w:rsidRPr="00A77F0E">
        <w:t xml:space="preserve"> </w:t>
      </w:r>
      <w:r>
        <w:t>использовались</w:t>
      </w:r>
      <w:r w:rsidRPr="00A77F0E">
        <w:t xml:space="preserve"> </w:t>
      </w:r>
      <w:r>
        <w:t>РЛИ</w:t>
      </w:r>
      <w:r w:rsidRPr="00A77F0E">
        <w:t xml:space="preserve"> </w:t>
      </w:r>
      <w:r>
        <w:t>техники</w:t>
      </w:r>
      <w:r w:rsidRPr="00A77F0E">
        <w:t xml:space="preserve"> </w:t>
      </w:r>
      <w:r>
        <w:t>из</w:t>
      </w:r>
      <w:r w:rsidRPr="00A77F0E">
        <w:t xml:space="preserve"> </w:t>
      </w:r>
      <w:r>
        <w:t>базы</w:t>
      </w:r>
      <w:r w:rsidRPr="00A77F0E">
        <w:t xml:space="preserve"> </w:t>
      </w:r>
      <w:r>
        <w:t>данных</w:t>
      </w:r>
      <w:r w:rsidRPr="00A77F0E">
        <w:t xml:space="preserve"> </w:t>
      </w:r>
      <w:r>
        <w:rPr>
          <w:lang w:val="en-US"/>
        </w:rPr>
        <w:t>MSTAR</w:t>
      </w:r>
      <w:r w:rsidR="009A4D33" w:rsidRPr="00A77F0E">
        <w:t xml:space="preserve"> </w:t>
      </w:r>
      <w:r w:rsidR="00CF71D0" w:rsidRPr="00CF71D0">
        <w:t>[</w:t>
      </w:r>
      <w:r w:rsidR="00A77F0E">
        <w:rPr>
          <w:lang w:val="en-US"/>
        </w:rPr>
        <w:fldChar w:fldCharType="begin"/>
      </w:r>
      <w:r w:rsidR="00A77F0E" w:rsidRPr="00A77F0E">
        <w:instrText xml:space="preserve"> </w:instrText>
      </w:r>
      <w:r w:rsidR="00A77F0E">
        <w:rPr>
          <w:lang w:val="en-US"/>
        </w:rPr>
        <w:instrText>REF</w:instrText>
      </w:r>
      <w:r w:rsidR="00A77F0E" w:rsidRPr="00A77F0E">
        <w:instrText xml:space="preserve"> _</w:instrText>
      </w:r>
      <w:r w:rsidR="00A77F0E">
        <w:rPr>
          <w:lang w:val="en-US"/>
        </w:rPr>
        <w:instrText>Ref</w:instrText>
      </w:r>
      <w:r w:rsidR="00A77F0E" w:rsidRPr="00A77F0E">
        <w:instrText>205553823 \</w:instrText>
      </w:r>
      <w:r w:rsidR="00A77F0E">
        <w:rPr>
          <w:lang w:val="en-US"/>
        </w:rPr>
        <w:instrText>r</w:instrText>
      </w:r>
      <w:r w:rsidR="00A77F0E" w:rsidRPr="00A77F0E">
        <w:instrText xml:space="preserve"> \</w:instrText>
      </w:r>
      <w:r w:rsidR="00A77F0E">
        <w:rPr>
          <w:lang w:val="en-US"/>
        </w:rPr>
        <w:instrText>h</w:instrText>
      </w:r>
      <w:r w:rsidR="00A77F0E" w:rsidRPr="00A77F0E">
        <w:instrText xml:space="preserve"> </w:instrText>
      </w:r>
      <w:r w:rsidR="00A77F0E">
        <w:rPr>
          <w:lang w:val="en-US"/>
        </w:rPr>
      </w:r>
      <w:r w:rsidR="00A77F0E">
        <w:rPr>
          <w:lang w:val="en-US"/>
        </w:rPr>
        <w:fldChar w:fldCharType="separate"/>
      </w:r>
      <w:r w:rsidR="00CF71D0" w:rsidRPr="00CF71D0">
        <w:t>2</w:t>
      </w:r>
      <w:r w:rsidR="00A77F0E">
        <w:rPr>
          <w:lang w:val="en-US"/>
        </w:rPr>
        <w:fldChar w:fldCharType="end"/>
      </w:r>
      <w:r w:rsidR="00CF71D0" w:rsidRPr="00CF71D0">
        <w:t>]</w:t>
      </w:r>
      <w:r>
        <w:t>.</w:t>
      </w:r>
      <w:r w:rsidR="00CF71D0" w:rsidRPr="00CF71D0">
        <w:t xml:space="preserve"> </w:t>
      </w:r>
      <w:r w:rsidR="00CF71D0">
        <w:t>В данных содержатся РЛИ 7 классов наземной техники: самоходная артиллерийская установка 2С1 (2S1), БРДМ-2 (BRDM</w:t>
      </w:r>
      <w:r w:rsidR="00C875FC">
        <w:t>_2</w:t>
      </w:r>
      <w:r w:rsidR="00CF71D0">
        <w:t>), бульдозер (D7), танк Т-62 (T62), танк Т-72 (T72), грузовик ЗИЛ-131 (</w:t>
      </w:r>
      <w:r w:rsidR="00CF71D0">
        <w:rPr>
          <w:lang w:val="en-US"/>
        </w:rPr>
        <w:t>ZIL</w:t>
      </w:r>
      <w:r w:rsidR="00CF71D0" w:rsidRPr="00E602E0">
        <w:t>131</w:t>
      </w:r>
      <w:r w:rsidR="00CF71D0">
        <w:t>) и ЗСУ-23-4 «Шилка» (</w:t>
      </w:r>
      <w:r w:rsidR="00CF71D0">
        <w:rPr>
          <w:lang w:val="en-US"/>
        </w:rPr>
        <w:t>ZSU</w:t>
      </w:r>
      <w:r w:rsidR="00C875FC">
        <w:t>_23_4</w:t>
      </w:r>
      <w:r w:rsidR="00CF71D0">
        <w:t xml:space="preserve">). </w:t>
      </w:r>
      <w:r w:rsidR="00CF71D0" w:rsidRPr="00B80F74">
        <w:t xml:space="preserve">Пример изображений </w:t>
      </w:r>
      <w:r w:rsidR="00CF71D0">
        <w:t xml:space="preserve">приведён </w:t>
      </w:r>
      <w:r w:rsidR="00CF71D0" w:rsidRPr="00B80F74">
        <w:t>на рис</w:t>
      </w:r>
      <w:r w:rsidR="00CF71D0">
        <w:t>унке 1.</w:t>
      </w:r>
    </w:p>
    <w:p w14:paraId="2E8FDE7D" w14:textId="484C6277" w:rsidR="00B80F74" w:rsidRDefault="007A5C3F" w:rsidP="007A5C3F">
      <w:pPr>
        <w:keepNext/>
        <w:ind w:firstLine="284"/>
        <w:jc w:val="center"/>
      </w:pPr>
      <w:r>
        <w:rPr>
          <w:noProof/>
        </w:rPr>
        <w:drawing>
          <wp:inline distT="0" distB="0" distL="0" distR="0" wp14:anchorId="19EE479D" wp14:editId="16A5ACEE">
            <wp:extent cx="1219200" cy="1219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8">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drawing>
          <wp:inline distT="0" distB="0" distL="0" distR="0" wp14:anchorId="39F62600" wp14:editId="6C432194">
            <wp:extent cx="1219200" cy="1219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drawing>
          <wp:inline distT="0" distB="0" distL="0" distR="0" wp14:anchorId="60734C6F" wp14:editId="66436D5B">
            <wp:extent cx="1219200" cy="1219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drawing>
          <wp:inline distT="0" distB="0" distL="0" distR="0" wp14:anchorId="356A5DE7" wp14:editId="5D1F339C">
            <wp:extent cx="1219200" cy="1219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36A338B6" w14:textId="77777777" w:rsidR="007A5C3F" w:rsidRDefault="007A5C3F" w:rsidP="007A5C3F">
      <w:pPr>
        <w:keepNext/>
        <w:ind w:firstLine="284"/>
        <w:jc w:val="center"/>
      </w:pPr>
      <w:r>
        <w:rPr>
          <w:noProof/>
        </w:rPr>
        <w:drawing>
          <wp:inline distT="0" distB="0" distL="0" distR="0" wp14:anchorId="7B0CE0CB" wp14:editId="2B18723B">
            <wp:extent cx="1219200" cy="1219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drawing>
          <wp:inline distT="0" distB="0" distL="0" distR="0" wp14:anchorId="6C871A60" wp14:editId="5F1CB075">
            <wp:extent cx="1219200" cy="1219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rPr>
          <w:noProof/>
        </w:rPr>
        <w:drawing>
          <wp:inline distT="0" distB="0" distL="0" distR="0" wp14:anchorId="420EB8A8" wp14:editId="34E7B514">
            <wp:extent cx="1219200" cy="1219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36A31880" w14:textId="3231AC7C" w:rsidR="007A5C3F" w:rsidRPr="006F39A2" w:rsidRDefault="007A5C3F" w:rsidP="00B9427B">
      <w:pPr>
        <w:pStyle w:val="a3"/>
        <w:jc w:val="center"/>
        <w:rPr>
          <w:color w:val="auto"/>
          <w:sz w:val="22"/>
          <w:szCs w:val="22"/>
        </w:rPr>
      </w:pPr>
      <w:r w:rsidRPr="007A5C3F">
        <w:rPr>
          <w:color w:val="auto"/>
          <w:sz w:val="22"/>
          <w:szCs w:val="22"/>
        </w:rPr>
        <w:t xml:space="preserve">Рисунок </w:t>
      </w:r>
      <w:r w:rsidRPr="007A5C3F">
        <w:rPr>
          <w:color w:val="auto"/>
          <w:sz w:val="22"/>
          <w:szCs w:val="22"/>
        </w:rPr>
        <w:fldChar w:fldCharType="begin"/>
      </w:r>
      <w:r w:rsidRPr="007A5C3F">
        <w:rPr>
          <w:color w:val="auto"/>
          <w:sz w:val="22"/>
          <w:szCs w:val="22"/>
        </w:rPr>
        <w:instrText xml:space="preserve"> SEQ Рисунок \* ARABIC </w:instrText>
      </w:r>
      <w:r w:rsidRPr="007A5C3F">
        <w:rPr>
          <w:color w:val="auto"/>
          <w:sz w:val="22"/>
          <w:szCs w:val="22"/>
        </w:rPr>
        <w:fldChar w:fldCharType="separate"/>
      </w:r>
      <w:r w:rsidR="00CF71D0">
        <w:rPr>
          <w:noProof/>
          <w:color w:val="auto"/>
          <w:sz w:val="22"/>
          <w:szCs w:val="22"/>
        </w:rPr>
        <w:t>1</w:t>
      </w:r>
      <w:r w:rsidRPr="007A5C3F">
        <w:rPr>
          <w:color w:val="auto"/>
          <w:sz w:val="22"/>
          <w:szCs w:val="22"/>
        </w:rPr>
        <w:fldChar w:fldCharType="end"/>
      </w:r>
      <w:r w:rsidRPr="007A5C3F">
        <w:rPr>
          <w:color w:val="auto"/>
          <w:sz w:val="22"/>
          <w:szCs w:val="22"/>
        </w:rPr>
        <w:t>. Примеры РЛИ каждого класса</w:t>
      </w:r>
      <w:r w:rsidR="006F39A2">
        <w:rPr>
          <w:color w:val="auto"/>
          <w:sz w:val="22"/>
          <w:szCs w:val="22"/>
        </w:rPr>
        <w:t xml:space="preserve"> </w:t>
      </w:r>
      <w:r w:rsidR="00CF71D0">
        <w:rPr>
          <w:color w:val="auto"/>
          <w:sz w:val="22"/>
          <w:szCs w:val="22"/>
        </w:rPr>
        <w:t>по порядку</w:t>
      </w:r>
      <w:r w:rsidR="006F39A2">
        <w:rPr>
          <w:color w:val="auto"/>
          <w:sz w:val="22"/>
          <w:szCs w:val="22"/>
        </w:rPr>
        <w:t xml:space="preserve">: </w:t>
      </w:r>
      <w:r w:rsidR="006F39A2" w:rsidRPr="006F39A2">
        <w:rPr>
          <w:color w:val="auto"/>
          <w:sz w:val="22"/>
          <w:szCs w:val="22"/>
        </w:rPr>
        <w:t>2С1 (2S1), БРДМ-2 (BRDM</w:t>
      </w:r>
      <w:r w:rsidR="00C875FC">
        <w:rPr>
          <w:color w:val="auto"/>
          <w:sz w:val="22"/>
          <w:szCs w:val="22"/>
        </w:rPr>
        <w:t>_2</w:t>
      </w:r>
      <w:r w:rsidR="006F39A2" w:rsidRPr="006F39A2">
        <w:rPr>
          <w:color w:val="auto"/>
          <w:sz w:val="22"/>
          <w:szCs w:val="22"/>
        </w:rPr>
        <w:t>), бульдозер (D7), танк Т-62 (T62), танк Т-72 (T72), грузовик ЗИЛ-131 (</w:t>
      </w:r>
      <w:r w:rsidR="006F39A2" w:rsidRPr="006F39A2">
        <w:rPr>
          <w:color w:val="auto"/>
          <w:sz w:val="22"/>
          <w:szCs w:val="22"/>
          <w:lang w:val="en-US"/>
        </w:rPr>
        <w:t>ZIL</w:t>
      </w:r>
      <w:r w:rsidR="006F39A2" w:rsidRPr="006F39A2">
        <w:rPr>
          <w:color w:val="auto"/>
          <w:sz w:val="22"/>
          <w:szCs w:val="22"/>
        </w:rPr>
        <w:t>131) и ЗСУ-23-4 «Шилка» (</w:t>
      </w:r>
      <w:r w:rsidR="006F39A2" w:rsidRPr="006F39A2">
        <w:rPr>
          <w:color w:val="auto"/>
          <w:sz w:val="22"/>
          <w:szCs w:val="22"/>
          <w:lang w:val="en-US"/>
        </w:rPr>
        <w:t>ZSU</w:t>
      </w:r>
      <w:r w:rsidR="00C875FC">
        <w:rPr>
          <w:color w:val="auto"/>
          <w:sz w:val="22"/>
          <w:szCs w:val="22"/>
        </w:rPr>
        <w:t>_23_4</w:t>
      </w:r>
      <w:r w:rsidR="006F39A2" w:rsidRPr="006F39A2">
        <w:rPr>
          <w:color w:val="auto"/>
          <w:sz w:val="22"/>
          <w:szCs w:val="22"/>
        </w:rPr>
        <w:t>)</w:t>
      </w:r>
    </w:p>
    <w:p w14:paraId="079C832D" w14:textId="77777777" w:rsidR="007D3218" w:rsidRPr="007D3218" w:rsidRDefault="007D3218" w:rsidP="007D3218"/>
    <w:p w14:paraId="1C7B4EB5" w14:textId="5C133E69" w:rsidR="007A5C3F" w:rsidRDefault="007A5C3F" w:rsidP="00886F44">
      <w:pPr>
        <w:ind w:firstLine="284"/>
        <w:jc w:val="both"/>
      </w:pPr>
      <w:bookmarkStart w:id="4" w:name="_Ref199484396"/>
      <w:r>
        <w:t>Из базы данных</w:t>
      </w:r>
      <w:r w:rsidRPr="007A5C3F">
        <w:t xml:space="preserve"> </w:t>
      </w:r>
      <w:r>
        <w:rPr>
          <w:lang w:val="en-US"/>
        </w:rPr>
        <w:t>MSTAR</w:t>
      </w:r>
      <w:r>
        <w:t xml:space="preserve"> были выбраны именно эти 7 классов, </w:t>
      </w:r>
      <w:r w:rsidR="00CF71D0">
        <w:t>поскольку</w:t>
      </w:r>
      <w:r>
        <w:t xml:space="preserve"> </w:t>
      </w:r>
      <w:r w:rsidR="00CF71D0">
        <w:t xml:space="preserve">только </w:t>
      </w:r>
      <w:r>
        <w:t xml:space="preserve">они </w:t>
      </w:r>
      <w:r w:rsidR="00CF71D0">
        <w:t xml:space="preserve">были получены </w:t>
      </w:r>
      <w:r>
        <w:t xml:space="preserve">при одинаковых </w:t>
      </w:r>
      <w:r w:rsidR="00CF71D0">
        <w:t xml:space="preserve">полётных </w:t>
      </w:r>
      <w:r w:rsidR="00D07A23">
        <w:t xml:space="preserve">и погодных </w:t>
      </w:r>
      <w:r>
        <w:t xml:space="preserve">условиях. Это важно учитывать, так как при обучении </w:t>
      </w:r>
      <w:r w:rsidR="00CF71D0">
        <w:t xml:space="preserve">на РЛИ, полученных в разных условиях, </w:t>
      </w:r>
      <w:r>
        <w:t xml:space="preserve">нейронная сеть может </w:t>
      </w:r>
      <w:r w:rsidR="00CF71D0">
        <w:t xml:space="preserve">начать </w:t>
      </w:r>
      <w:r>
        <w:t xml:space="preserve">классифицировать некоторые </w:t>
      </w:r>
      <w:r w:rsidR="00CF71D0">
        <w:t>РЛИ</w:t>
      </w:r>
      <w:r>
        <w:t xml:space="preserve"> не по </w:t>
      </w:r>
      <w:r w:rsidR="00CF71D0">
        <w:t xml:space="preserve">участкам, содержащим части </w:t>
      </w:r>
      <w:r>
        <w:t xml:space="preserve">объекта, а </w:t>
      </w:r>
      <w:r w:rsidR="00CF71D0">
        <w:t xml:space="preserve">по пикселям </w:t>
      </w:r>
      <w:r>
        <w:t>фон</w:t>
      </w:r>
      <w:r w:rsidR="00CF71D0">
        <w:t>а.</w:t>
      </w:r>
    </w:p>
    <w:p w14:paraId="393A6E9B" w14:textId="77777777" w:rsidR="00B9427B" w:rsidRDefault="00B9427B" w:rsidP="00886F44">
      <w:pPr>
        <w:ind w:firstLine="284"/>
        <w:jc w:val="both"/>
      </w:pPr>
    </w:p>
    <w:p w14:paraId="72429341" w14:textId="77777777" w:rsidR="00B9427B" w:rsidRDefault="00B9427B" w:rsidP="00886F44">
      <w:pPr>
        <w:ind w:firstLine="284"/>
        <w:jc w:val="both"/>
      </w:pPr>
    </w:p>
    <w:p w14:paraId="0057FF1C" w14:textId="77777777" w:rsidR="00B9427B" w:rsidRPr="007A5C3F" w:rsidRDefault="00B9427B" w:rsidP="00886F44">
      <w:pPr>
        <w:ind w:firstLine="284"/>
        <w:jc w:val="both"/>
        <w:rPr>
          <w:i/>
          <w:iCs/>
          <w:sz w:val="18"/>
          <w:szCs w:val="18"/>
        </w:rPr>
      </w:pPr>
    </w:p>
    <w:p w14:paraId="38406E46" w14:textId="22BFCBC7" w:rsidR="00FC4851" w:rsidRDefault="00000000">
      <w:pPr>
        <w:jc w:val="right"/>
        <w:rPr>
          <w:i/>
          <w:iCs/>
        </w:rPr>
      </w:pPr>
      <w:r>
        <w:rPr>
          <w:i/>
          <w:iCs/>
        </w:rPr>
        <w:t xml:space="preserve">Таблица </w:t>
      </w:r>
      <w:r>
        <w:rPr>
          <w:i/>
          <w:iCs/>
        </w:rPr>
        <w:fldChar w:fldCharType="begin"/>
      </w:r>
      <w:r>
        <w:rPr>
          <w:i/>
          <w:iCs/>
        </w:rPr>
        <w:instrText xml:space="preserve"> SEQ "Таблица" \* Arabic </w:instrText>
      </w:r>
      <w:r>
        <w:rPr>
          <w:i/>
          <w:iCs/>
        </w:rPr>
        <w:fldChar w:fldCharType="separate"/>
      </w:r>
      <w:r w:rsidR="00CF71D0">
        <w:rPr>
          <w:i/>
          <w:iCs/>
          <w:noProof/>
        </w:rPr>
        <w:t>1</w:t>
      </w:r>
      <w:r>
        <w:rPr>
          <w:i/>
          <w:iCs/>
        </w:rPr>
        <w:fldChar w:fldCharType="end"/>
      </w:r>
      <w:r>
        <w:rPr>
          <w:i/>
          <w:iCs/>
        </w:rPr>
        <w:t>. Количество РЛИ в реальной и имитированной выборках</w:t>
      </w:r>
      <w:bookmarkEnd w:id="4"/>
    </w:p>
    <w:tbl>
      <w:tblPr>
        <w:tblStyle w:val="af4"/>
        <w:tblW w:w="9345" w:type="dxa"/>
        <w:tblLook w:val="04A0" w:firstRow="1" w:lastRow="0" w:firstColumn="1" w:lastColumn="0" w:noHBand="0" w:noVBand="1"/>
      </w:tblPr>
      <w:tblGrid>
        <w:gridCol w:w="3115"/>
        <w:gridCol w:w="3115"/>
        <w:gridCol w:w="3115"/>
      </w:tblGrid>
      <w:tr w:rsidR="00FC4851" w14:paraId="0F0692FF" w14:textId="77777777">
        <w:tc>
          <w:tcPr>
            <w:tcW w:w="3115" w:type="dxa"/>
            <w:vMerge w:val="restart"/>
            <w:vAlign w:val="center"/>
          </w:tcPr>
          <w:p w14:paraId="1AD33CDD" w14:textId="77777777" w:rsidR="00FC4851" w:rsidRDefault="00000000">
            <w:pPr>
              <w:jc w:val="center"/>
            </w:pPr>
            <w:r>
              <w:t>Название класса</w:t>
            </w:r>
          </w:p>
        </w:tc>
        <w:tc>
          <w:tcPr>
            <w:tcW w:w="6230" w:type="dxa"/>
            <w:gridSpan w:val="2"/>
          </w:tcPr>
          <w:p w14:paraId="34D29E10" w14:textId="77777777" w:rsidR="00FC4851" w:rsidRDefault="00000000">
            <w:pPr>
              <w:jc w:val="center"/>
            </w:pPr>
            <w:r>
              <w:t>Количество РЛИ</w:t>
            </w:r>
          </w:p>
        </w:tc>
      </w:tr>
      <w:tr w:rsidR="00FC4851" w14:paraId="4F564228" w14:textId="77777777">
        <w:tc>
          <w:tcPr>
            <w:tcW w:w="3115" w:type="dxa"/>
            <w:vMerge/>
          </w:tcPr>
          <w:p w14:paraId="0A42098C" w14:textId="77777777" w:rsidR="00FC4851" w:rsidRDefault="00FC4851"/>
        </w:tc>
        <w:tc>
          <w:tcPr>
            <w:tcW w:w="3115" w:type="dxa"/>
          </w:tcPr>
          <w:p w14:paraId="2274E939" w14:textId="77777777" w:rsidR="00FC4851" w:rsidRDefault="00000000">
            <w:pPr>
              <w:jc w:val="center"/>
            </w:pPr>
            <w:r>
              <w:t>Реальные</w:t>
            </w:r>
          </w:p>
        </w:tc>
        <w:tc>
          <w:tcPr>
            <w:tcW w:w="3115" w:type="dxa"/>
          </w:tcPr>
          <w:p w14:paraId="7A23ED5F" w14:textId="77777777" w:rsidR="00FC4851" w:rsidRDefault="00000000">
            <w:pPr>
              <w:jc w:val="center"/>
            </w:pPr>
            <w:r>
              <w:t>Имитированные</w:t>
            </w:r>
          </w:p>
        </w:tc>
      </w:tr>
      <w:tr w:rsidR="00FC4851" w14:paraId="2149F746" w14:textId="77777777">
        <w:tc>
          <w:tcPr>
            <w:tcW w:w="3115" w:type="dxa"/>
          </w:tcPr>
          <w:p w14:paraId="3B34E10F" w14:textId="77777777" w:rsidR="00FC4851" w:rsidRDefault="00000000">
            <w:pPr>
              <w:jc w:val="center"/>
              <w:rPr>
                <w:lang w:val="en-US"/>
              </w:rPr>
            </w:pPr>
            <w:r>
              <w:rPr>
                <w:lang w:val="en-US"/>
              </w:rPr>
              <w:t>2S1</w:t>
            </w:r>
          </w:p>
        </w:tc>
        <w:tc>
          <w:tcPr>
            <w:tcW w:w="3115" w:type="dxa"/>
          </w:tcPr>
          <w:p w14:paraId="76AABED5" w14:textId="77777777" w:rsidR="00FC4851" w:rsidRDefault="00000000">
            <w:pPr>
              <w:jc w:val="center"/>
            </w:pPr>
            <w:r>
              <w:t>299</w:t>
            </w:r>
          </w:p>
        </w:tc>
        <w:tc>
          <w:tcPr>
            <w:tcW w:w="3115" w:type="dxa"/>
          </w:tcPr>
          <w:p w14:paraId="0F67EF09" w14:textId="77777777" w:rsidR="00FC4851" w:rsidRDefault="00000000">
            <w:pPr>
              <w:jc w:val="center"/>
              <w:rPr>
                <w:lang w:val="en-US"/>
              </w:rPr>
            </w:pPr>
            <w:r>
              <w:rPr>
                <w:lang w:val="en-US"/>
              </w:rPr>
              <w:t>2880</w:t>
            </w:r>
          </w:p>
        </w:tc>
      </w:tr>
      <w:tr w:rsidR="00FC4851" w14:paraId="6751FCA5" w14:textId="77777777">
        <w:tc>
          <w:tcPr>
            <w:tcW w:w="3115" w:type="dxa"/>
          </w:tcPr>
          <w:p w14:paraId="2DA00B74" w14:textId="542AD2EB" w:rsidR="00FC4851" w:rsidRPr="00C875FC" w:rsidRDefault="00000000">
            <w:pPr>
              <w:jc w:val="center"/>
            </w:pPr>
            <w:r>
              <w:rPr>
                <w:lang w:val="en-US"/>
              </w:rPr>
              <w:t>BRDM</w:t>
            </w:r>
            <w:r w:rsidR="00C875FC">
              <w:t>_2</w:t>
            </w:r>
          </w:p>
        </w:tc>
        <w:tc>
          <w:tcPr>
            <w:tcW w:w="3115" w:type="dxa"/>
          </w:tcPr>
          <w:p w14:paraId="6FE41E81" w14:textId="77777777" w:rsidR="00FC4851" w:rsidRDefault="00000000">
            <w:pPr>
              <w:jc w:val="center"/>
              <w:rPr>
                <w:lang w:val="en-US"/>
              </w:rPr>
            </w:pPr>
            <w:r>
              <w:t>298</w:t>
            </w:r>
          </w:p>
        </w:tc>
        <w:tc>
          <w:tcPr>
            <w:tcW w:w="3115" w:type="dxa"/>
          </w:tcPr>
          <w:p w14:paraId="1D733200" w14:textId="77777777" w:rsidR="00FC4851" w:rsidRDefault="00000000">
            <w:pPr>
              <w:jc w:val="center"/>
              <w:rPr>
                <w:lang w:val="en-US"/>
              </w:rPr>
            </w:pPr>
            <w:r>
              <w:rPr>
                <w:lang w:val="en-US"/>
              </w:rPr>
              <w:t>2880</w:t>
            </w:r>
          </w:p>
        </w:tc>
      </w:tr>
      <w:tr w:rsidR="00FC4851" w14:paraId="0BE42ECE" w14:textId="77777777">
        <w:tc>
          <w:tcPr>
            <w:tcW w:w="3115" w:type="dxa"/>
          </w:tcPr>
          <w:p w14:paraId="4F562D31" w14:textId="77777777" w:rsidR="00FC4851" w:rsidRDefault="00000000">
            <w:pPr>
              <w:jc w:val="center"/>
              <w:rPr>
                <w:lang w:val="en-US"/>
              </w:rPr>
            </w:pPr>
            <w:r>
              <w:rPr>
                <w:lang w:val="en-US"/>
              </w:rPr>
              <w:t>D7</w:t>
            </w:r>
          </w:p>
        </w:tc>
        <w:tc>
          <w:tcPr>
            <w:tcW w:w="3115" w:type="dxa"/>
          </w:tcPr>
          <w:p w14:paraId="3810962E" w14:textId="77777777" w:rsidR="00FC4851" w:rsidRDefault="00000000">
            <w:pPr>
              <w:jc w:val="center"/>
              <w:rPr>
                <w:lang w:val="en-US"/>
              </w:rPr>
            </w:pPr>
            <w:r>
              <w:t>299</w:t>
            </w:r>
          </w:p>
        </w:tc>
        <w:tc>
          <w:tcPr>
            <w:tcW w:w="3115" w:type="dxa"/>
          </w:tcPr>
          <w:p w14:paraId="6F5E3355" w14:textId="77777777" w:rsidR="00FC4851" w:rsidRDefault="00000000">
            <w:pPr>
              <w:jc w:val="center"/>
              <w:rPr>
                <w:lang w:val="en-US"/>
              </w:rPr>
            </w:pPr>
            <w:r>
              <w:rPr>
                <w:lang w:val="en-US"/>
              </w:rPr>
              <w:t>2870</w:t>
            </w:r>
          </w:p>
        </w:tc>
      </w:tr>
      <w:tr w:rsidR="00FC4851" w14:paraId="5B11BA40" w14:textId="77777777">
        <w:tc>
          <w:tcPr>
            <w:tcW w:w="3115" w:type="dxa"/>
          </w:tcPr>
          <w:p w14:paraId="4BE4501B" w14:textId="77777777" w:rsidR="00FC4851" w:rsidRDefault="00000000">
            <w:pPr>
              <w:jc w:val="center"/>
              <w:rPr>
                <w:lang w:val="en-US"/>
              </w:rPr>
            </w:pPr>
            <w:r>
              <w:rPr>
                <w:lang w:val="en-US"/>
              </w:rPr>
              <w:t>T62</w:t>
            </w:r>
          </w:p>
        </w:tc>
        <w:tc>
          <w:tcPr>
            <w:tcW w:w="3115" w:type="dxa"/>
          </w:tcPr>
          <w:p w14:paraId="10E1E94A" w14:textId="77777777" w:rsidR="00FC4851" w:rsidRDefault="00000000">
            <w:pPr>
              <w:jc w:val="center"/>
              <w:rPr>
                <w:lang w:val="en-US"/>
              </w:rPr>
            </w:pPr>
            <w:r>
              <w:t>299</w:t>
            </w:r>
          </w:p>
        </w:tc>
        <w:tc>
          <w:tcPr>
            <w:tcW w:w="3115" w:type="dxa"/>
          </w:tcPr>
          <w:p w14:paraId="45BF6851" w14:textId="77777777" w:rsidR="00FC4851" w:rsidRDefault="00000000">
            <w:pPr>
              <w:jc w:val="center"/>
              <w:rPr>
                <w:lang w:val="en-US"/>
              </w:rPr>
            </w:pPr>
            <w:r>
              <w:rPr>
                <w:lang w:val="en-US"/>
              </w:rPr>
              <w:t>2880</w:t>
            </w:r>
          </w:p>
        </w:tc>
      </w:tr>
      <w:tr w:rsidR="00FC4851" w14:paraId="7C590BF8" w14:textId="77777777">
        <w:tc>
          <w:tcPr>
            <w:tcW w:w="3115" w:type="dxa"/>
          </w:tcPr>
          <w:p w14:paraId="52230663" w14:textId="77777777" w:rsidR="00FC4851" w:rsidRDefault="00000000">
            <w:pPr>
              <w:jc w:val="center"/>
              <w:rPr>
                <w:lang w:val="en-US"/>
              </w:rPr>
            </w:pPr>
            <w:r>
              <w:rPr>
                <w:lang w:val="en-US"/>
              </w:rPr>
              <w:t>T72</w:t>
            </w:r>
          </w:p>
        </w:tc>
        <w:tc>
          <w:tcPr>
            <w:tcW w:w="3115" w:type="dxa"/>
          </w:tcPr>
          <w:p w14:paraId="24B8D557" w14:textId="77777777" w:rsidR="00FC4851" w:rsidRDefault="00000000">
            <w:pPr>
              <w:jc w:val="center"/>
              <w:rPr>
                <w:lang w:val="en-US"/>
              </w:rPr>
            </w:pPr>
            <w:r>
              <w:t>299</w:t>
            </w:r>
          </w:p>
        </w:tc>
        <w:tc>
          <w:tcPr>
            <w:tcW w:w="3115" w:type="dxa"/>
          </w:tcPr>
          <w:p w14:paraId="61DD281F" w14:textId="77777777" w:rsidR="00FC4851" w:rsidRDefault="00000000">
            <w:pPr>
              <w:jc w:val="center"/>
              <w:rPr>
                <w:lang w:val="en-US"/>
              </w:rPr>
            </w:pPr>
            <w:r>
              <w:rPr>
                <w:lang w:val="en-US"/>
              </w:rPr>
              <w:t>2880</w:t>
            </w:r>
          </w:p>
        </w:tc>
      </w:tr>
      <w:tr w:rsidR="00FC4851" w14:paraId="743E89AB" w14:textId="77777777">
        <w:tc>
          <w:tcPr>
            <w:tcW w:w="3115" w:type="dxa"/>
          </w:tcPr>
          <w:p w14:paraId="7F2D19B5" w14:textId="77777777" w:rsidR="00FC4851" w:rsidRDefault="00000000">
            <w:pPr>
              <w:jc w:val="center"/>
              <w:rPr>
                <w:lang w:val="en-US"/>
              </w:rPr>
            </w:pPr>
            <w:r>
              <w:rPr>
                <w:lang w:val="en-US"/>
              </w:rPr>
              <w:t>ZIL131</w:t>
            </w:r>
          </w:p>
        </w:tc>
        <w:tc>
          <w:tcPr>
            <w:tcW w:w="3115" w:type="dxa"/>
          </w:tcPr>
          <w:p w14:paraId="00403543" w14:textId="77777777" w:rsidR="00FC4851" w:rsidRDefault="00000000">
            <w:pPr>
              <w:jc w:val="center"/>
              <w:rPr>
                <w:lang w:val="en-US"/>
              </w:rPr>
            </w:pPr>
            <w:r>
              <w:t>299</w:t>
            </w:r>
          </w:p>
        </w:tc>
        <w:tc>
          <w:tcPr>
            <w:tcW w:w="3115" w:type="dxa"/>
          </w:tcPr>
          <w:p w14:paraId="3A47EC3C" w14:textId="77777777" w:rsidR="00FC4851" w:rsidRDefault="00000000">
            <w:pPr>
              <w:jc w:val="center"/>
              <w:rPr>
                <w:lang w:val="en-US"/>
              </w:rPr>
            </w:pPr>
            <w:r>
              <w:rPr>
                <w:lang w:val="en-US"/>
              </w:rPr>
              <w:t>2880</w:t>
            </w:r>
          </w:p>
        </w:tc>
      </w:tr>
      <w:tr w:rsidR="00FC4851" w14:paraId="38A41885" w14:textId="77777777">
        <w:tc>
          <w:tcPr>
            <w:tcW w:w="3115" w:type="dxa"/>
          </w:tcPr>
          <w:p w14:paraId="1E34657A" w14:textId="53BD5CEC" w:rsidR="00FC4851" w:rsidRPr="00C875FC" w:rsidRDefault="00000000">
            <w:pPr>
              <w:jc w:val="center"/>
            </w:pPr>
            <w:r>
              <w:rPr>
                <w:lang w:val="en-US"/>
              </w:rPr>
              <w:t>ZSU</w:t>
            </w:r>
            <w:r w:rsidR="00C875FC">
              <w:t>_23_4</w:t>
            </w:r>
          </w:p>
        </w:tc>
        <w:tc>
          <w:tcPr>
            <w:tcW w:w="3115" w:type="dxa"/>
          </w:tcPr>
          <w:p w14:paraId="5B25B2A4" w14:textId="77777777" w:rsidR="00FC4851" w:rsidRDefault="00000000">
            <w:pPr>
              <w:jc w:val="center"/>
              <w:rPr>
                <w:lang w:val="en-US"/>
              </w:rPr>
            </w:pPr>
            <w:r>
              <w:t>299</w:t>
            </w:r>
          </w:p>
        </w:tc>
        <w:tc>
          <w:tcPr>
            <w:tcW w:w="3115" w:type="dxa"/>
          </w:tcPr>
          <w:p w14:paraId="504315B1" w14:textId="77777777" w:rsidR="00FC4851" w:rsidRDefault="00000000">
            <w:pPr>
              <w:keepNext/>
              <w:jc w:val="center"/>
              <w:rPr>
                <w:lang w:val="en-US"/>
              </w:rPr>
            </w:pPr>
            <w:r>
              <w:rPr>
                <w:lang w:val="en-US"/>
              </w:rPr>
              <w:t>2880</w:t>
            </w:r>
          </w:p>
        </w:tc>
      </w:tr>
    </w:tbl>
    <w:p w14:paraId="0A4D6B67" w14:textId="77777777" w:rsidR="00FC4851" w:rsidRDefault="00FC4851" w:rsidP="00886F44">
      <w:pPr>
        <w:ind w:firstLine="284"/>
        <w:jc w:val="both"/>
      </w:pPr>
    </w:p>
    <w:p w14:paraId="571E1406" w14:textId="77777777" w:rsidR="00FC4851" w:rsidRDefault="00000000" w:rsidP="00886F44">
      <w:pPr>
        <w:ind w:firstLine="284"/>
        <w:jc w:val="both"/>
      </w:pPr>
      <w:r>
        <w:t>Из таблицы 1 видно, что выбранные базы данных для обучения и тестирования СНС сбалансированы.</w:t>
      </w:r>
    </w:p>
    <w:p w14:paraId="37F32091" w14:textId="77777777" w:rsidR="00FC4851" w:rsidRDefault="00000000" w:rsidP="00886F44">
      <w:pPr>
        <w:ind w:firstLine="284"/>
        <w:jc w:val="both"/>
      </w:pPr>
      <w:r>
        <w:t>Обучение СНС производилось на выборке, основанной на имитированных данных. Для увеличения обучающей выборки, имитированные РЛИ были дополнительно аугментированы различными способами, а именно: применялся сдвиг по яркости, сдвиг центра и зашумление.</w:t>
      </w:r>
    </w:p>
    <w:p w14:paraId="05353438" w14:textId="77777777" w:rsidR="00FC4851" w:rsidRDefault="00000000" w:rsidP="00886F44">
      <w:pPr>
        <w:ind w:firstLine="284"/>
        <w:jc w:val="both"/>
      </w:pPr>
      <w:r>
        <w:t>Для сдвига по яркости ко всем пикселям исходного изображения добавлялось или вычиталось случайное значение из диапазона от 1 до 10. Полученное изображение добавлялось к исходным имитированным данным.</w:t>
      </w:r>
    </w:p>
    <w:p w14:paraId="6520FE24" w14:textId="77777777" w:rsidR="00FC4851" w:rsidRDefault="00000000" w:rsidP="00886F44">
      <w:pPr>
        <w:ind w:firstLine="284"/>
        <w:jc w:val="both"/>
      </w:pPr>
      <w:r>
        <w:t>Для сдвига изображения по горизонтали или вертикали, выбирались два случайных числа. Далее каждый пиксель изображения смещался на эти два значения. При этом, если пиксель был граничным, то он переносился через границу на противоположную сторону.</w:t>
      </w:r>
    </w:p>
    <w:p w14:paraId="3DC294F4" w14:textId="5B744005" w:rsidR="00FC4851" w:rsidRDefault="00000000" w:rsidP="00886F44">
      <w:pPr>
        <w:ind w:firstLine="284"/>
        <w:jc w:val="both"/>
      </w:pPr>
      <w:r w:rsidRPr="008E4DED">
        <w:t>Добавление шума проходило в два шага. В</w:t>
      </w:r>
      <w:r w:rsidR="008E4DED" w:rsidRPr="008E4DED">
        <w:t xml:space="preserve"> </w:t>
      </w:r>
      <w:r w:rsidRPr="008E4DED">
        <w:t>начале выбирался случайный пиксель для зашумления</w:t>
      </w:r>
      <w:r w:rsidR="008E4DED" w:rsidRPr="008E4DED">
        <w:t xml:space="preserve"> </w:t>
      </w:r>
      <w:r w:rsidRPr="008E4DED">
        <w:t>с вероятностью 15%</w:t>
      </w:r>
      <w:r w:rsidR="008E4DED" w:rsidRPr="008E4DED">
        <w:t>, далее</w:t>
      </w:r>
      <w:r w:rsidRPr="008E4DED">
        <w:t xml:space="preserve"> значение пикселя с одинаковым шансом принимало либо максимальное, либо минимальное значение. Так называемый метод «соль и перец» </w:t>
      </w:r>
      <w:r w:rsidR="00B80F74" w:rsidRPr="008E4DED">
        <w:t>(«</w:t>
      </w:r>
      <w:r w:rsidRPr="008E4DED">
        <w:t>salt and pepper</w:t>
      </w:r>
      <w:r w:rsidR="00B80F74" w:rsidRPr="008E4DED">
        <w:t>»)</w:t>
      </w:r>
      <w:r w:rsidRPr="008E4DED">
        <w:t>.</w:t>
      </w:r>
    </w:p>
    <w:p w14:paraId="6CD9215D" w14:textId="5B580710" w:rsidR="00FC4851" w:rsidRDefault="00000000" w:rsidP="00886F44">
      <w:pPr>
        <w:tabs>
          <w:tab w:val="right" w:pos="9355"/>
        </w:tabs>
        <w:ind w:firstLine="284"/>
        <w:jc w:val="both"/>
      </w:pPr>
      <w:r>
        <w:t xml:space="preserve">На рисунках </w:t>
      </w:r>
      <w:r w:rsidR="00B9427B">
        <w:t>2</w:t>
      </w:r>
      <w:r>
        <w:t>-</w:t>
      </w:r>
      <w:r w:rsidR="00B9427B">
        <w:t>4</w:t>
      </w:r>
      <w:r>
        <w:t xml:space="preserve"> показаны статистические значения яркости выборок имитированных РЛИ, имитированных и аугментирован</w:t>
      </w:r>
      <w:r w:rsidR="00E602E0">
        <w:t>н</w:t>
      </w:r>
      <w:r>
        <w:t>ых РЛИ, а также РЛИ из базы данных MSTAR.</w:t>
      </w:r>
    </w:p>
    <w:p w14:paraId="60E1ECFC" w14:textId="77777777" w:rsidR="00FC4851" w:rsidRDefault="00000000">
      <w:pPr>
        <w:keepNext/>
      </w:pPr>
      <w:r>
        <w:rPr>
          <w:noProof/>
        </w:rPr>
        <w:lastRenderedPageBreak/>
        <w:drawing>
          <wp:inline distT="0" distB="0" distL="0" distR="0" wp14:anchorId="75407AEB" wp14:editId="45B88D52">
            <wp:extent cx="5940425" cy="3168015"/>
            <wp:effectExtent l="0" t="0" r="0" b="0"/>
            <wp:docPr id="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5"/>
                    <pic:cNvPicPr>
                      <a:picLocks noChangeAspect="1"/>
                      <a:extLst>
                        <a:ext uri="sm">
                          <sm:smNativeData xmlns:sm="sm" xmlns:w="http://schemas.openxmlformats.org/wordprocessingml/2006/main" xmlns:w10="urn:schemas-microsoft-com:office:word" xmlns:v="urn:schemas-microsoft-com:vml" xmlns:o="urn:schemas-microsoft-com:office:office" xmlns="" val="SMDATA_17_34+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C8C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B6AAAAAAAAAAAAAAAAAAAAAAAAAAAAAAAAAAAAAAAAAAAAAAiyQAAH0TAAAAAAAAAAAAAAAAAAAoAAAACAAAAAEAAAABAAAAMAAAABQAAAAAAAAAAAD//wAAAQAAAP//AAABAA=="/>
                        </a:ext>
                      </a:extLst>
                    </pic:cNvPicPr>
                  </pic:nvPicPr>
                  <pic:blipFill>
                    <a:blip r:embed="rId15"/>
                    <a:srcRect t="5590"/>
                    <a:stretch>
                      <a:fillRect/>
                    </a:stretch>
                  </pic:blipFill>
                  <pic:spPr>
                    <a:xfrm>
                      <a:off x="0" y="0"/>
                      <a:ext cx="5940425" cy="3168015"/>
                    </a:xfrm>
                    <a:prstGeom prst="rect">
                      <a:avLst/>
                    </a:prstGeom>
                    <a:noFill/>
                    <a:ln w="12700">
                      <a:noFill/>
                    </a:ln>
                  </pic:spPr>
                </pic:pic>
              </a:graphicData>
            </a:graphic>
          </wp:inline>
        </w:drawing>
      </w:r>
    </w:p>
    <w:p w14:paraId="564D77A8" w14:textId="33335108" w:rsidR="00FC4851" w:rsidRDefault="00000000">
      <w:pPr>
        <w:pStyle w:val="a3"/>
        <w:jc w:val="center"/>
        <w:rPr>
          <w:color w:val="auto"/>
          <w:sz w:val="22"/>
          <w:szCs w:val="22"/>
        </w:rPr>
      </w:pPr>
      <w:bookmarkStart w:id="5" w:name="_Ref205462501"/>
      <w:bookmarkEnd w:id="5"/>
      <w:r>
        <w:rPr>
          <w:color w:val="auto"/>
          <w:sz w:val="22"/>
          <w:szCs w:val="22"/>
        </w:rPr>
        <w:t xml:space="preserve">Рисунок </w:t>
      </w:r>
      <w:r>
        <w:rPr>
          <w:color w:val="auto"/>
          <w:sz w:val="22"/>
          <w:szCs w:val="22"/>
        </w:rPr>
        <w:fldChar w:fldCharType="begin"/>
      </w:r>
      <w:r>
        <w:rPr>
          <w:color w:val="auto"/>
          <w:sz w:val="22"/>
          <w:szCs w:val="22"/>
        </w:rPr>
        <w:instrText xml:space="preserve"> SEQ "Рисунок" \* Arabic </w:instrText>
      </w:r>
      <w:r>
        <w:rPr>
          <w:color w:val="auto"/>
          <w:sz w:val="22"/>
          <w:szCs w:val="22"/>
        </w:rPr>
        <w:fldChar w:fldCharType="separate"/>
      </w:r>
      <w:r w:rsidR="00CF71D0">
        <w:rPr>
          <w:noProof/>
          <w:color w:val="auto"/>
          <w:sz w:val="22"/>
          <w:szCs w:val="22"/>
        </w:rPr>
        <w:t>2</w:t>
      </w:r>
      <w:r>
        <w:rPr>
          <w:color w:val="auto"/>
          <w:sz w:val="22"/>
          <w:szCs w:val="22"/>
        </w:rPr>
        <w:fldChar w:fldCharType="end"/>
      </w:r>
      <w:r>
        <w:rPr>
          <w:color w:val="auto"/>
          <w:sz w:val="22"/>
          <w:szCs w:val="22"/>
        </w:rPr>
        <w:t>. Статистика по исходным имитированным РЛИ</w:t>
      </w:r>
    </w:p>
    <w:p w14:paraId="71915323" w14:textId="77777777" w:rsidR="007D3218" w:rsidRPr="007D3218" w:rsidRDefault="007D3218" w:rsidP="007D3218"/>
    <w:p w14:paraId="74F44863" w14:textId="77777777" w:rsidR="00FC4851" w:rsidRDefault="00000000">
      <w:pPr>
        <w:keepNext/>
      </w:pPr>
      <w:r>
        <w:rPr>
          <w:noProof/>
        </w:rPr>
        <w:drawing>
          <wp:inline distT="0" distB="0" distL="0" distR="0" wp14:anchorId="541257AF" wp14:editId="5EBAA6B2">
            <wp:extent cx="5940425" cy="3226435"/>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a:extLst>
                        <a:ext uri="sm">
                          <sm:smNativeData xmlns:sm="sm" xmlns:w="http://schemas.openxmlformats.org/wordprocessingml/2006/main" xmlns:w10="urn:schemas-microsoft-com:office:word" xmlns:v="urn:schemas-microsoft-com:vml" xmlns:o="urn:schemas-microsoft-com:office:office" xmlns="" val="SMDATA_17_34+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IAB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B6AAAAAAAAAAAAAAAAAAAAAAAAAAAAAAAAAAAAAAAAAAAAAAiyQAANkTAAAAAAAAAAAAAAAAAAAoAAAACAAAAAEAAAABAAAAMAAAABQAAAAAAAAAAAD//wAAAQAAAP//AAABAA=="/>
                        </a:ext>
                      </a:extLst>
                    </pic:cNvPicPr>
                  </pic:nvPicPr>
                  <pic:blipFill>
                    <a:blip r:embed="rId16"/>
                    <a:srcRect t="3840"/>
                    <a:stretch>
                      <a:fillRect/>
                    </a:stretch>
                  </pic:blipFill>
                  <pic:spPr>
                    <a:xfrm>
                      <a:off x="0" y="0"/>
                      <a:ext cx="5940425" cy="3226435"/>
                    </a:xfrm>
                    <a:prstGeom prst="rect">
                      <a:avLst/>
                    </a:prstGeom>
                    <a:noFill/>
                    <a:ln w="12700">
                      <a:noFill/>
                    </a:ln>
                  </pic:spPr>
                </pic:pic>
              </a:graphicData>
            </a:graphic>
          </wp:inline>
        </w:drawing>
      </w:r>
    </w:p>
    <w:p w14:paraId="5A89EE6E" w14:textId="1120F8B4" w:rsidR="00FC4851" w:rsidRDefault="00000000">
      <w:pPr>
        <w:pStyle w:val="a3"/>
        <w:jc w:val="center"/>
        <w:rPr>
          <w:color w:val="auto"/>
          <w:sz w:val="22"/>
          <w:szCs w:val="22"/>
        </w:rPr>
      </w:pPr>
      <w:bookmarkStart w:id="6" w:name="_Ref205462495"/>
      <w:bookmarkEnd w:id="6"/>
      <w:r>
        <w:rPr>
          <w:color w:val="auto"/>
          <w:sz w:val="22"/>
          <w:szCs w:val="22"/>
        </w:rPr>
        <w:t xml:space="preserve">Рисунок </w:t>
      </w:r>
      <w:r>
        <w:rPr>
          <w:color w:val="auto"/>
          <w:sz w:val="22"/>
          <w:szCs w:val="22"/>
        </w:rPr>
        <w:fldChar w:fldCharType="begin"/>
      </w:r>
      <w:r>
        <w:rPr>
          <w:color w:val="auto"/>
          <w:sz w:val="22"/>
          <w:szCs w:val="22"/>
        </w:rPr>
        <w:instrText xml:space="preserve"> SEQ "Рисунок" \* Arabic </w:instrText>
      </w:r>
      <w:r>
        <w:rPr>
          <w:color w:val="auto"/>
          <w:sz w:val="22"/>
          <w:szCs w:val="22"/>
        </w:rPr>
        <w:fldChar w:fldCharType="separate"/>
      </w:r>
      <w:r w:rsidR="00CF71D0">
        <w:rPr>
          <w:noProof/>
          <w:color w:val="auto"/>
          <w:sz w:val="22"/>
          <w:szCs w:val="22"/>
        </w:rPr>
        <w:t>3</w:t>
      </w:r>
      <w:r>
        <w:rPr>
          <w:color w:val="auto"/>
          <w:sz w:val="22"/>
          <w:szCs w:val="22"/>
        </w:rPr>
        <w:fldChar w:fldCharType="end"/>
      </w:r>
      <w:r>
        <w:rPr>
          <w:color w:val="auto"/>
          <w:sz w:val="22"/>
          <w:szCs w:val="22"/>
        </w:rPr>
        <w:t>. Статистика по аугментированным имитированным РЛИ</w:t>
      </w:r>
    </w:p>
    <w:p w14:paraId="788CE486" w14:textId="77777777" w:rsidR="00FC4851" w:rsidRDefault="00000000">
      <w:pPr>
        <w:keepNext/>
      </w:pPr>
      <w:r>
        <w:rPr>
          <w:noProof/>
        </w:rPr>
        <w:lastRenderedPageBreak/>
        <w:drawing>
          <wp:inline distT="0" distB="0" distL="0" distR="0" wp14:anchorId="3999D780" wp14:editId="5DED255C">
            <wp:extent cx="5940425" cy="3237865"/>
            <wp:effectExtent l="0" t="0" r="0" b="0"/>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pic:cNvPicPr>
                      <a:picLocks noChangeAspect="1"/>
                      <a:extLst>
                        <a:ext uri="sm">
                          <sm:smNativeData xmlns:sm="sm" xmlns:w="http://schemas.openxmlformats.org/wordprocessingml/2006/main" xmlns:w10="urn:schemas-microsoft-com:office:word" xmlns:v="urn:schemas-microsoft-com:vml" xmlns:o="urn:schemas-microsoft-com:office:office" xmlns="" val="SMDATA_17_34+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F0B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AAAAAAAAAAAAAAAAAAAAAAAAAAAAAAAAAAAAAAAAAAAAAAiyQAAOsTAAAAAAAAAAAAAAAAAAAoAAAACAAAAAEAAAABAAAAMAAAABQAAAAAAAAAAAD//wAAAQAAAP//AAABAA=="/>
                        </a:ext>
                      </a:extLst>
                    </pic:cNvPicPr>
                  </pic:nvPicPr>
                  <pic:blipFill>
                    <a:blip r:embed="rId17"/>
                    <a:srcRect t="3490"/>
                    <a:stretch>
                      <a:fillRect/>
                    </a:stretch>
                  </pic:blipFill>
                  <pic:spPr>
                    <a:xfrm>
                      <a:off x="0" y="0"/>
                      <a:ext cx="5940425" cy="3237865"/>
                    </a:xfrm>
                    <a:prstGeom prst="rect">
                      <a:avLst/>
                    </a:prstGeom>
                    <a:noFill/>
                    <a:ln w="12700">
                      <a:noFill/>
                    </a:ln>
                  </pic:spPr>
                </pic:pic>
              </a:graphicData>
            </a:graphic>
          </wp:inline>
        </w:drawing>
      </w:r>
    </w:p>
    <w:p w14:paraId="5027DE77" w14:textId="294D26C2" w:rsidR="00FC4851" w:rsidRDefault="00000000">
      <w:pPr>
        <w:pStyle w:val="a3"/>
        <w:jc w:val="center"/>
        <w:rPr>
          <w:color w:val="auto"/>
          <w:sz w:val="22"/>
          <w:szCs w:val="22"/>
        </w:rPr>
      </w:pPr>
      <w:bookmarkStart w:id="7" w:name="_Ref205462504"/>
      <w:bookmarkEnd w:id="7"/>
      <w:r>
        <w:rPr>
          <w:color w:val="auto"/>
          <w:sz w:val="22"/>
          <w:szCs w:val="22"/>
        </w:rPr>
        <w:t xml:space="preserve">Рисунок </w:t>
      </w:r>
      <w:r>
        <w:rPr>
          <w:color w:val="auto"/>
          <w:sz w:val="22"/>
          <w:szCs w:val="22"/>
        </w:rPr>
        <w:fldChar w:fldCharType="begin"/>
      </w:r>
      <w:r>
        <w:rPr>
          <w:color w:val="auto"/>
          <w:sz w:val="22"/>
          <w:szCs w:val="22"/>
        </w:rPr>
        <w:instrText xml:space="preserve"> SEQ "Рисунок" \* Arabic </w:instrText>
      </w:r>
      <w:r>
        <w:rPr>
          <w:color w:val="auto"/>
          <w:sz w:val="22"/>
          <w:szCs w:val="22"/>
        </w:rPr>
        <w:fldChar w:fldCharType="separate"/>
      </w:r>
      <w:r w:rsidR="00CF71D0">
        <w:rPr>
          <w:noProof/>
          <w:color w:val="auto"/>
          <w:sz w:val="22"/>
          <w:szCs w:val="22"/>
        </w:rPr>
        <w:t>4</w:t>
      </w:r>
      <w:r>
        <w:rPr>
          <w:color w:val="auto"/>
          <w:sz w:val="22"/>
          <w:szCs w:val="22"/>
        </w:rPr>
        <w:fldChar w:fldCharType="end"/>
      </w:r>
      <w:r>
        <w:rPr>
          <w:color w:val="auto"/>
          <w:sz w:val="22"/>
          <w:szCs w:val="22"/>
        </w:rPr>
        <w:t xml:space="preserve">. Статистика по реальным РЛИ из </w:t>
      </w:r>
      <w:r>
        <w:rPr>
          <w:color w:val="auto"/>
          <w:sz w:val="22"/>
          <w:szCs w:val="22"/>
          <w:lang w:val="en-US"/>
        </w:rPr>
        <w:t>MSTAR</w:t>
      </w:r>
    </w:p>
    <w:p w14:paraId="248E69C0" w14:textId="77777777" w:rsidR="00FC4851" w:rsidRDefault="00FC4851"/>
    <w:p w14:paraId="231D7AD3" w14:textId="77777777" w:rsidR="00860599" w:rsidRDefault="005C7699" w:rsidP="005C7699">
      <w:pPr>
        <w:tabs>
          <w:tab w:val="right" w:pos="9355"/>
        </w:tabs>
        <w:ind w:firstLine="284"/>
        <w:jc w:val="both"/>
      </w:pPr>
      <w:r>
        <w:t>На рисунках 2-4 показаны по 5 графиков. На первом (</w:t>
      </w:r>
      <w:r>
        <w:rPr>
          <w:lang w:val="en-US"/>
        </w:rPr>
        <w:t>Sum</w:t>
      </w:r>
      <w:r w:rsidRPr="005C7699">
        <w:t xml:space="preserve"> </w:t>
      </w:r>
      <w:r>
        <w:rPr>
          <w:lang w:val="en-US"/>
        </w:rPr>
        <w:t>of</w:t>
      </w:r>
      <w:r w:rsidRPr="005C7699">
        <w:t xml:space="preserve"> </w:t>
      </w:r>
      <w:r>
        <w:rPr>
          <w:lang w:val="en-US"/>
        </w:rPr>
        <w:t>pixels</w:t>
      </w:r>
      <w:r>
        <w:t xml:space="preserve">) представлена сумма пикселей РЛИ (суммарная яркость РЛИ), на втором </w:t>
      </w:r>
      <w:r w:rsidRPr="005C7699">
        <w:t>(</w:t>
      </w:r>
      <w:r>
        <w:rPr>
          <w:lang w:val="en-US"/>
        </w:rPr>
        <w:t>Median</w:t>
      </w:r>
      <w:r w:rsidRPr="005C7699">
        <w:t xml:space="preserve"> </w:t>
      </w:r>
      <w:r>
        <w:rPr>
          <w:lang w:val="en-US"/>
        </w:rPr>
        <w:t>bright</w:t>
      </w:r>
      <w:r w:rsidRPr="005C7699">
        <w:t xml:space="preserve">) </w:t>
      </w:r>
      <w:r>
        <w:t xml:space="preserve">– медианная яркость РЛИ, на третьем </w:t>
      </w:r>
      <w:r w:rsidRPr="005C7699">
        <w:t>(</w:t>
      </w:r>
      <w:r>
        <w:rPr>
          <w:lang w:val="en-US"/>
        </w:rPr>
        <w:t>Mean</w:t>
      </w:r>
      <w:r w:rsidRPr="005C7699">
        <w:t xml:space="preserve">) </w:t>
      </w:r>
      <w:r>
        <w:t xml:space="preserve">– среднее значение яркости РЛИ, на четвёртом </w:t>
      </w:r>
      <w:r w:rsidRPr="005C7699">
        <w:t>(</w:t>
      </w:r>
      <w:r>
        <w:rPr>
          <w:lang w:val="en-US"/>
        </w:rPr>
        <w:t>Max</w:t>
      </w:r>
      <w:r w:rsidRPr="005C7699">
        <w:t xml:space="preserve">) </w:t>
      </w:r>
      <w:r>
        <w:t xml:space="preserve">– максимальное значение яркости, на пятом </w:t>
      </w:r>
      <w:r w:rsidRPr="005C7699">
        <w:t>(</w:t>
      </w:r>
      <w:r>
        <w:rPr>
          <w:lang w:val="en-US"/>
        </w:rPr>
        <w:t>Min</w:t>
      </w:r>
      <w:r w:rsidRPr="005C7699">
        <w:t>)</w:t>
      </w:r>
      <w:r>
        <w:t xml:space="preserve"> – минимальное значение яркости. Для показа значений на графиках применялась коробчатая диаграмма, суть которой показана на рисунке 4.</w:t>
      </w:r>
      <w:r w:rsidR="00860599">
        <w:t xml:space="preserve"> </w:t>
      </w:r>
    </w:p>
    <w:p w14:paraId="067BC185" w14:textId="5DC67FB0" w:rsidR="00FC4851" w:rsidRDefault="00860599" w:rsidP="005C7699">
      <w:pPr>
        <w:tabs>
          <w:tab w:val="right" w:pos="9355"/>
        </w:tabs>
        <w:ind w:firstLine="284"/>
        <w:jc w:val="both"/>
      </w:pPr>
      <w:r w:rsidRPr="00860599">
        <w:rPr>
          <w:highlight w:val="yellow"/>
        </w:rPr>
        <w:t>Изменить графики: убрать сумму пикселей, соединить на одном изображении максимальное и минимальное значения, добавить аугментацию для вырезания квадратов и замены и</w:t>
      </w:r>
      <w:r>
        <w:rPr>
          <w:highlight w:val="yellow"/>
        </w:rPr>
        <w:t>х</w:t>
      </w:r>
      <w:r w:rsidRPr="00860599">
        <w:rPr>
          <w:highlight w:val="yellow"/>
        </w:rPr>
        <w:t xml:space="preserve"> пусты</w:t>
      </w:r>
      <w:r>
        <w:rPr>
          <w:highlight w:val="yellow"/>
        </w:rPr>
        <w:t>ми</w:t>
      </w:r>
      <w:r w:rsidRPr="00860599">
        <w:rPr>
          <w:highlight w:val="yellow"/>
        </w:rPr>
        <w:t xml:space="preserve"> участками.</w:t>
      </w:r>
      <w:r>
        <w:t xml:space="preserve"> </w:t>
      </w:r>
    </w:p>
    <w:p w14:paraId="54BBCBD4" w14:textId="77777777" w:rsidR="00FC4851" w:rsidRDefault="00000000">
      <w:pPr>
        <w:jc w:val="center"/>
      </w:pPr>
      <w:r>
        <w:rPr>
          <w:noProof/>
        </w:rPr>
        <w:drawing>
          <wp:inline distT="0" distB="0" distL="0" distR="0" wp14:anchorId="6DBF2EC8" wp14:editId="153BA92B">
            <wp:extent cx="1863969" cy="29384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a:extLst>
                        <a:ext uri="sm">
                          <sm:smNativeData xmlns:sm="sm" xmlns:w="http://schemas.openxmlformats.org/wordprocessingml/2006/main" xmlns:w10="urn:schemas-microsoft-com:office:word" xmlns:v="urn:schemas-microsoft-com:vml" xmlns:o="urn:schemas-microsoft-com:office:office" xmlns="" val="SMDATA_17_34+VaBMAAAAlAAAAEQAAAG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HYHAADDCwAAdgcAAMML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dgcAAMMLAAAAAAAAAAAAAAAAAAAoAAAACAAAAAEAAAABAAAAMAAAABQAAAAAAAAAAAD//wAAAQAAAP//AAABAA=="/>
                        </a:ext>
                      </a:extLst>
                    </pic:cNvPicPr>
                  </pic:nvPicPr>
                  <pic:blipFill>
                    <a:blip r:embed="rId18"/>
                    <a:stretch>
                      <a:fillRect/>
                    </a:stretch>
                  </pic:blipFill>
                  <pic:spPr>
                    <a:xfrm>
                      <a:off x="0" y="0"/>
                      <a:ext cx="1870611" cy="2948906"/>
                    </a:xfrm>
                    <a:prstGeom prst="rect">
                      <a:avLst/>
                    </a:prstGeom>
                    <a:noFill/>
                    <a:ln w="12700">
                      <a:noFill/>
                    </a:ln>
                  </pic:spPr>
                </pic:pic>
              </a:graphicData>
            </a:graphic>
          </wp:inline>
        </w:drawing>
      </w:r>
    </w:p>
    <w:p w14:paraId="43876CEA" w14:textId="264A7A4A" w:rsidR="00FC4851" w:rsidRDefault="00000000">
      <w:pPr>
        <w:pStyle w:val="a3"/>
        <w:jc w:val="center"/>
        <w:rPr>
          <w:color w:val="auto"/>
          <w:sz w:val="22"/>
          <w:szCs w:val="22"/>
        </w:rPr>
      </w:pPr>
      <w:r>
        <w:rPr>
          <w:color w:val="auto"/>
          <w:sz w:val="22"/>
          <w:szCs w:val="22"/>
        </w:rPr>
        <w:t xml:space="preserve">Рисунок </w:t>
      </w:r>
      <w:r w:rsidR="004A16FF">
        <w:rPr>
          <w:color w:val="auto"/>
          <w:sz w:val="22"/>
          <w:szCs w:val="22"/>
        </w:rPr>
        <w:t>5</w:t>
      </w:r>
      <w:r>
        <w:rPr>
          <w:color w:val="auto"/>
          <w:sz w:val="22"/>
          <w:szCs w:val="22"/>
        </w:rPr>
        <w:t>. Суть коробчатой диаграммы</w:t>
      </w:r>
    </w:p>
    <w:p w14:paraId="3D6A323D" w14:textId="77777777" w:rsidR="00FC4851" w:rsidRDefault="00FC4851"/>
    <w:p w14:paraId="2E1610D9" w14:textId="4BEE0424" w:rsidR="00FC4851" w:rsidRDefault="00000000" w:rsidP="00886F44">
      <w:pPr>
        <w:ind w:firstLine="284"/>
        <w:jc w:val="both"/>
      </w:pPr>
      <w:r>
        <w:lastRenderedPageBreak/>
        <w:t>Аугментация имитированных РЛИ проводилась для расширения статистических характеристик так, чтобы статистика реальных изображений заведомо попадала в диапазон аугментированых РЛИ.</w:t>
      </w:r>
    </w:p>
    <w:p w14:paraId="5779159F" w14:textId="05A9681A" w:rsidR="005C7699" w:rsidRDefault="000E1268" w:rsidP="005C7699">
      <w:pPr>
        <w:ind w:firstLine="284"/>
        <w:jc w:val="both"/>
      </w:pPr>
      <w:r>
        <w:t>Для аугментации данных применялись 3 метода: смещение по яркости, смещение центра изображения и добавление шума «соль и перец» («</w:t>
      </w:r>
      <w:r>
        <w:rPr>
          <w:lang w:val="en-US"/>
        </w:rPr>
        <w:t>salt</w:t>
      </w:r>
      <w:r w:rsidRPr="000E1268">
        <w:t xml:space="preserve"> </w:t>
      </w:r>
      <w:r>
        <w:rPr>
          <w:lang w:val="en-US"/>
        </w:rPr>
        <w:t>and</w:t>
      </w:r>
      <w:r w:rsidRPr="000E1268">
        <w:t xml:space="preserve"> </w:t>
      </w:r>
      <w:r>
        <w:rPr>
          <w:lang w:val="en-US"/>
        </w:rPr>
        <w:t>pepper</w:t>
      </w:r>
      <w:r>
        <w:t>»)</w:t>
      </w:r>
      <w:r w:rsidR="005C7699">
        <w:t>. На рисунке 6 представлены матрицы перепутывания распознавания СНС различных комбинаций методов аугментации исходных имитированных данных.</w:t>
      </w:r>
    </w:p>
    <w:p w14:paraId="1DC424A9" w14:textId="77777777" w:rsidR="00FC4851" w:rsidRDefault="00000000">
      <w:pPr>
        <w:keepNext/>
      </w:pPr>
      <w:r>
        <w:rPr>
          <w:noProof/>
        </w:rPr>
        <w:drawing>
          <wp:inline distT="0" distB="0" distL="0" distR="0" wp14:anchorId="7D2C59C5" wp14:editId="297CE0B1">
            <wp:extent cx="5603875" cy="4911725"/>
            <wp:effectExtent l="0" t="0" r="0" b="0"/>
            <wp:docPr id="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1"/>
                    <pic:cNvPicPr>
                      <a:picLocks noChangeAspect="1"/>
                      <a:extLst>
                        <a:ext uri="sm">
                          <sm:smNativeData xmlns:sm="sm" xmlns:w="http://schemas.openxmlformats.org/wordprocessingml/2006/main" xmlns:w10="urn:schemas-microsoft-com:office:word" xmlns:v="urn:schemas-microsoft-com:vml" xmlns:o="urn:schemas-microsoft-com:office:office" xmlns="" val="SMDATA_17_34+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KgUAAJwCAACzBAAAVQI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AAAAAAAAAAAAAAAAAAAAAAAAAAAAAAAAAAAAAAAAAAAAAAeSIAADceAAAAAAAAAAAAAAAAAAAoAAAACAAAAAEAAAABAAAAMAAAABQAAAAAAAAAAAD//wAAAQAAAP//AAABAA=="/>
                        </a:ext>
                      </a:extLst>
                    </pic:cNvPicPr>
                  </pic:nvPicPr>
                  <pic:blipFill>
                    <a:blip r:embed="rId19"/>
                    <a:srcRect l="13220" t="6680" r="12030" b="5970"/>
                    <a:stretch>
                      <a:fillRect/>
                    </a:stretch>
                  </pic:blipFill>
                  <pic:spPr>
                    <a:xfrm>
                      <a:off x="0" y="0"/>
                      <a:ext cx="5603875" cy="4911725"/>
                    </a:xfrm>
                    <a:prstGeom prst="rect">
                      <a:avLst/>
                    </a:prstGeom>
                    <a:noFill/>
                    <a:ln w="12700">
                      <a:noFill/>
                    </a:ln>
                  </pic:spPr>
                </pic:pic>
              </a:graphicData>
            </a:graphic>
          </wp:inline>
        </w:drawing>
      </w:r>
    </w:p>
    <w:p w14:paraId="08BF34F3" w14:textId="12710B9B" w:rsidR="00FC4851" w:rsidRDefault="00000000">
      <w:pPr>
        <w:pStyle w:val="a3"/>
        <w:jc w:val="center"/>
        <w:rPr>
          <w:color w:val="auto"/>
          <w:sz w:val="22"/>
          <w:szCs w:val="22"/>
        </w:rPr>
      </w:pPr>
      <w:bookmarkStart w:id="8" w:name="_Ref205462523"/>
      <w:bookmarkEnd w:id="8"/>
      <w:r>
        <w:rPr>
          <w:color w:val="auto"/>
          <w:sz w:val="22"/>
          <w:szCs w:val="22"/>
        </w:rPr>
        <w:t xml:space="preserve">Рисунок </w:t>
      </w:r>
      <w:r w:rsidR="004A16FF">
        <w:rPr>
          <w:color w:val="auto"/>
          <w:sz w:val="22"/>
          <w:szCs w:val="22"/>
        </w:rPr>
        <w:t>6</w:t>
      </w:r>
      <w:r>
        <w:rPr>
          <w:color w:val="auto"/>
          <w:sz w:val="22"/>
          <w:szCs w:val="22"/>
        </w:rPr>
        <w:t>. Матрицы перепутывания для различных аугментаций</w:t>
      </w:r>
      <w:r w:rsidR="00886F44">
        <w:rPr>
          <w:color w:val="auto"/>
          <w:sz w:val="22"/>
          <w:szCs w:val="22"/>
        </w:rPr>
        <w:t>:</w:t>
      </w:r>
      <w:r w:rsidR="00886F44">
        <w:rPr>
          <w:color w:val="auto"/>
          <w:sz w:val="22"/>
          <w:szCs w:val="22"/>
        </w:rPr>
        <w:br/>
      </w:r>
      <w:proofErr w:type="spellStart"/>
      <w:r w:rsidR="00886F44" w:rsidRPr="00886F44">
        <w:rPr>
          <w:color w:val="auto"/>
          <w:sz w:val="22"/>
          <w:szCs w:val="22"/>
        </w:rPr>
        <w:t>br</w:t>
      </w:r>
      <w:proofErr w:type="spellEnd"/>
      <w:r w:rsidR="00886F44" w:rsidRPr="00886F44">
        <w:rPr>
          <w:color w:val="auto"/>
          <w:sz w:val="22"/>
          <w:szCs w:val="22"/>
        </w:rPr>
        <w:t xml:space="preserve"> – сдвиг изображений по яркости; offset – сдвиг центра изображения на небольшую величину; </w:t>
      </w:r>
      <w:proofErr w:type="spellStart"/>
      <w:r w:rsidR="00886F44" w:rsidRPr="00886F44">
        <w:rPr>
          <w:color w:val="auto"/>
          <w:sz w:val="22"/>
          <w:szCs w:val="22"/>
        </w:rPr>
        <w:t>sp</w:t>
      </w:r>
      <w:proofErr w:type="spellEnd"/>
      <w:r w:rsidR="00886F44" w:rsidRPr="00886F44">
        <w:rPr>
          <w:color w:val="auto"/>
          <w:sz w:val="22"/>
          <w:szCs w:val="22"/>
        </w:rPr>
        <w:t xml:space="preserve"> - добавление на изображения мультипликативного шума «соль и перец»</w:t>
      </w:r>
    </w:p>
    <w:p w14:paraId="2A5F01AE" w14:textId="77777777" w:rsidR="00FC4851" w:rsidRDefault="00FC4851"/>
    <w:p w14:paraId="13F0F9D6" w14:textId="0BCCC987" w:rsidR="004A16FF" w:rsidRDefault="004A16FF" w:rsidP="004A16FF">
      <w:pPr>
        <w:ind w:firstLine="284"/>
        <w:jc w:val="both"/>
      </w:pPr>
      <w:r>
        <w:t>Такой способ аугментации был выбран исходя из результата исследования влияния различных аугментаций на обучение нейронной сети</w:t>
      </w:r>
      <w:r w:rsidR="00BF643D">
        <w:t xml:space="preserve"> (см. рисунок 5)</w:t>
      </w:r>
      <w:r>
        <w:t xml:space="preserve">. Для этого одну и ту же нейронную сеть </w:t>
      </w:r>
      <w:r>
        <w:rPr>
          <w:lang w:val="en-US"/>
        </w:rPr>
        <w:t>ResNet</w:t>
      </w:r>
      <w:r w:rsidR="008B3075">
        <w:t>-18</w:t>
      </w:r>
      <w:r>
        <w:t xml:space="preserve"> одинаковым образом обучали на 7-ми разных наборах данных. Каждый из этих наборов был аугментирован так, чтобы в результате получить всевозможные комбинации аугментаций исходных изображений. На рисунке </w:t>
      </w:r>
      <w:r w:rsidR="008B3075">
        <w:t>6</w:t>
      </w:r>
      <w:r>
        <w:t xml:space="preserve"> представлены матрицы перепутывания для наборов данных с различными комбинациями способов аугментации.</w:t>
      </w:r>
    </w:p>
    <w:p w14:paraId="6D262E46" w14:textId="50378EEA" w:rsidR="00860599" w:rsidRDefault="00860599" w:rsidP="004A16FF">
      <w:pPr>
        <w:ind w:firstLine="284"/>
        <w:jc w:val="both"/>
      </w:pPr>
      <w:r w:rsidRPr="00860599">
        <w:rPr>
          <w:highlight w:val="yellow"/>
        </w:rPr>
        <w:t>Провести такое исследования на всех архитектурах, которые буду использоваться в работе</w:t>
      </w:r>
    </w:p>
    <w:p w14:paraId="64710084" w14:textId="41FDB459" w:rsidR="00FC4851" w:rsidRDefault="00000000" w:rsidP="00886F44">
      <w:pPr>
        <w:ind w:firstLine="284"/>
        <w:jc w:val="both"/>
      </w:pPr>
      <w:r>
        <w:lastRenderedPageBreak/>
        <w:t xml:space="preserve">Из </w:t>
      </w:r>
      <w:r w:rsidR="00886F44">
        <w:t xml:space="preserve">полученных </w:t>
      </w:r>
      <w:r>
        <w:t xml:space="preserve">матриц перепутывания видно, что отдельные аугментации данных не дают улучшения точности </w:t>
      </w:r>
      <w:r w:rsidR="008B3075">
        <w:t>СНС</w:t>
      </w:r>
      <w:r>
        <w:t xml:space="preserve">, </w:t>
      </w:r>
      <w:r w:rsidR="008B3075">
        <w:t xml:space="preserve">поскольку </w:t>
      </w:r>
      <w:r>
        <w:t>некоторые классы при распознавании</w:t>
      </w:r>
      <w:r w:rsidR="008B3075">
        <w:t xml:space="preserve"> перепутываются почти полностью</w:t>
      </w:r>
      <w:r>
        <w:t>.</w:t>
      </w:r>
      <w:r w:rsidR="008B3075">
        <w:t xml:space="preserve"> Также</w:t>
      </w:r>
      <w:r>
        <w:t xml:space="preserve"> </w:t>
      </w:r>
      <w:r w:rsidR="00886F44">
        <w:t>можно сделать вывод</w:t>
      </w:r>
      <w:r>
        <w:t xml:space="preserve">, что </w:t>
      </w:r>
      <w:r w:rsidR="00886F44">
        <w:t xml:space="preserve">наибольший вклад </w:t>
      </w:r>
      <w:r w:rsidR="008B3075">
        <w:t>в</w:t>
      </w:r>
      <w:r w:rsidR="00886F44">
        <w:t xml:space="preserve"> увеличени</w:t>
      </w:r>
      <w:r w:rsidR="008B3075">
        <w:t>е</w:t>
      </w:r>
      <w:r w:rsidR="00886F44">
        <w:t xml:space="preserve"> точности распознавания </w:t>
      </w:r>
      <w:r>
        <w:t>вносит</w:t>
      </w:r>
      <w:r w:rsidR="00886F44" w:rsidRPr="00886F44">
        <w:t xml:space="preserve"> </w:t>
      </w:r>
      <w:r w:rsidR="00886F44">
        <w:t>добавление мультипликативного шума</w:t>
      </w:r>
      <w:r w:rsidR="008B3075">
        <w:t xml:space="preserve"> в обучающую выборку</w:t>
      </w:r>
      <w:r>
        <w:t xml:space="preserve">, так как после его применения </w:t>
      </w:r>
      <w:r w:rsidR="008B3075">
        <w:t xml:space="preserve">уменьшается перепутывание классов </w:t>
      </w:r>
      <w:r w:rsidR="00CA4FF5">
        <w:t>и матрица принима</w:t>
      </w:r>
      <w:r w:rsidR="008B3075">
        <w:t>е</w:t>
      </w:r>
      <w:r w:rsidR="00CA4FF5">
        <w:t xml:space="preserve">т </w:t>
      </w:r>
      <w:r w:rsidR="008B3075">
        <w:t xml:space="preserve">необходимый </w:t>
      </w:r>
      <w:r w:rsidR="00CA4FF5">
        <w:t>диагональный вид</w:t>
      </w:r>
      <w:r>
        <w:t xml:space="preserve">. </w:t>
      </w:r>
      <w:r w:rsidR="008B3075">
        <w:t>Н</w:t>
      </w:r>
      <w:r>
        <w:t>аилучший результат был получен при применении всех трёх аугментаций.</w:t>
      </w:r>
    </w:p>
    <w:p w14:paraId="5E2DBC2A" w14:textId="77777777" w:rsidR="00FC4851" w:rsidRDefault="00FC4851"/>
    <w:p w14:paraId="1B988CE6" w14:textId="509B1288" w:rsidR="00FC4851" w:rsidRPr="00E602E0" w:rsidRDefault="00000000" w:rsidP="00886F44">
      <w:pPr>
        <w:pStyle w:val="2"/>
        <w:rPr>
          <w:b/>
          <w:bCs/>
          <w:color w:val="auto"/>
        </w:rPr>
      </w:pPr>
      <w:r>
        <w:rPr>
          <w:b/>
          <w:bCs/>
          <w:color w:val="auto"/>
        </w:rPr>
        <w:t xml:space="preserve">Процесс поиска </w:t>
      </w:r>
      <w:r w:rsidRPr="00E602E0">
        <w:rPr>
          <w:b/>
          <w:bCs/>
          <w:color w:val="auto"/>
        </w:rPr>
        <w:t>тип</w:t>
      </w:r>
      <w:r w:rsidR="00E602E0">
        <w:rPr>
          <w:b/>
          <w:bCs/>
          <w:color w:val="auto"/>
        </w:rPr>
        <w:t>а</w:t>
      </w:r>
      <w:r w:rsidRPr="00E602E0">
        <w:rPr>
          <w:b/>
          <w:bCs/>
          <w:color w:val="auto"/>
        </w:rPr>
        <w:t xml:space="preserve"> и </w:t>
      </w:r>
      <w:r w:rsidR="00E602E0">
        <w:rPr>
          <w:b/>
          <w:bCs/>
          <w:color w:val="auto"/>
        </w:rPr>
        <w:t xml:space="preserve">подбора </w:t>
      </w:r>
      <w:r w:rsidRPr="00E602E0">
        <w:rPr>
          <w:b/>
          <w:bCs/>
          <w:color w:val="auto"/>
        </w:rPr>
        <w:t>гиперпараметр</w:t>
      </w:r>
      <w:r w:rsidR="00E602E0">
        <w:rPr>
          <w:b/>
          <w:bCs/>
          <w:color w:val="auto"/>
        </w:rPr>
        <w:t>ов</w:t>
      </w:r>
      <w:r w:rsidRPr="00E602E0">
        <w:rPr>
          <w:b/>
          <w:bCs/>
          <w:color w:val="auto"/>
        </w:rPr>
        <w:t xml:space="preserve"> свёрточной нейронной сети</w:t>
      </w:r>
    </w:p>
    <w:p w14:paraId="46620DC6" w14:textId="673D2472" w:rsidR="00FC4851" w:rsidRDefault="00000000" w:rsidP="00886F44">
      <w:pPr>
        <w:jc w:val="both"/>
        <w:rPr>
          <w:rFonts w:eastAsia="Times New Roman"/>
          <w:lang w:eastAsia="ru-RU"/>
        </w:rPr>
      </w:pPr>
      <w:r>
        <w:rPr>
          <w:rFonts w:eastAsia="Times New Roman"/>
          <w:lang w:eastAsia="ru-RU"/>
        </w:rPr>
        <w:t xml:space="preserve">Для решения задачи были протестированы несколько архитектур нейронных сетей, такие как: </w:t>
      </w:r>
      <w:r w:rsidR="008B3075">
        <w:rPr>
          <w:rFonts w:eastAsia="Times New Roman"/>
          <w:lang w:val="en-US" w:eastAsia="ru-RU"/>
        </w:rPr>
        <w:t>ResNet</w:t>
      </w:r>
      <w:r w:rsidR="008B3075">
        <w:rPr>
          <w:rFonts w:eastAsia="Times New Roman"/>
          <w:lang w:eastAsia="ru-RU"/>
        </w:rPr>
        <w:t>-18,</w:t>
      </w:r>
      <w:r w:rsidR="008B3075" w:rsidRPr="008B3075">
        <w:rPr>
          <w:rFonts w:eastAsia="Times New Roman"/>
          <w:lang w:eastAsia="ru-RU"/>
        </w:rPr>
        <w:t xml:space="preserve"> </w:t>
      </w:r>
      <w:r w:rsidR="008B3075">
        <w:rPr>
          <w:rFonts w:eastAsia="Times New Roman"/>
          <w:lang w:val="en-US" w:eastAsia="ru-RU"/>
        </w:rPr>
        <w:t>ResNet</w:t>
      </w:r>
      <w:r w:rsidR="008B3075">
        <w:rPr>
          <w:rFonts w:eastAsia="Times New Roman"/>
          <w:lang w:eastAsia="ru-RU"/>
        </w:rPr>
        <w:t>-37,</w:t>
      </w:r>
      <w:r w:rsidR="008B3075" w:rsidRPr="008B3075">
        <w:rPr>
          <w:rFonts w:eastAsia="Times New Roman"/>
          <w:lang w:eastAsia="ru-RU"/>
        </w:rPr>
        <w:t xml:space="preserve"> </w:t>
      </w:r>
      <w:r w:rsidR="008B3075">
        <w:rPr>
          <w:rFonts w:eastAsia="Times New Roman"/>
          <w:lang w:val="en-US" w:eastAsia="ru-RU"/>
        </w:rPr>
        <w:t>ResNet</w:t>
      </w:r>
      <w:r w:rsidR="008B3075">
        <w:rPr>
          <w:rFonts w:eastAsia="Times New Roman"/>
          <w:lang w:eastAsia="ru-RU"/>
        </w:rPr>
        <w:t>-52,</w:t>
      </w:r>
      <w:r>
        <w:rPr>
          <w:rFonts w:eastAsia="Times New Roman"/>
          <w:lang w:eastAsia="ru-RU"/>
        </w:rPr>
        <w:t xml:space="preserve"> </w:t>
      </w:r>
      <w:r>
        <w:rPr>
          <w:rFonts w:eastAsia="Times New Roman"/>
          <w:lang w:val="en-US" w:eastAsia="ru-RU"/>
        </w:rPr>
        <w:t>DenseNet</w:t>
      </w:r>
      <w:r>
        <w:rPr>
          <w:rFonts w:eastAsia="Times New Roman"/>
          <w:lang w:eastAsia="ru-RU"/>
        </w:rPr>
        <w:t xml:space="preserve">, </w:t>
      </w:r>
      <w:r>
        <w:rPr>
          <w:rFonts w:eastAsia="Times New Roman"/>
          <w:lang w:val="en-US" w:eastAsia="ru-RU"/>
        </w:rPr>
        <w:t>ViT</w:t>
      </w:r>
      <w:r>
        <w:rPr>
          <w:rFonts w:eastAsia="Times New Roman"/>
          <w:lang w:eastAsia="ru-RU"/>
        </w:rPr>
        <w:t xml:space="preserve">. В результате обучения </w:t>
      </w:r>
      <w:r>
        <w:rPr>
          <w:rFonts w:eastAsia="Times New Roman"/>
          <w:lang w:val="en-US" w:eastAsia="ru-RU"/>
        </w:rPr>
        <w:t>ResNet</w:t>
      </w:r>
      <w:r w:rsidR="008B3075">
        <w:rPr>
          <w:rFonts w:eastAsia="Times New Roman"/>
          <w:lang w:eastAsia="ru-RU"/>
        </w:rPr>
        <w:t>-</w:t>
      </w:r>
      <w:r w:rsidR="00E747A3">
        <w:rPr>
          <w:rFonts w:eastAsia="Times New Roman"/>
          <w:lang w:eastAsia="ru-RU"/>
        </w:rPr>
        <w:t>37</w:t>
      </w:r>
      <w:r>
        <w:rPr>
          <w:rFonts w:eastAsia="Times New Roman"/>
          <w:lang w:eastAsia="ru-RU"/>
        </w:rPr>
        <w:t xml:space="preserve"> показала максимальную ВПР в 81%. В процессе подбора архитектуры были испробованы разные функции активации, например, tanhexp, swish, mish, </w:t>
      </w:r>
      <w:r>
        <w:rPr>
          <w:rFonts w:eastAsia="Times New Roman"/>
          <w:lang w:val="en-US" w:eastAsia="ru-RU"/>
        </w:rPr>
        <w:t>GELU</w:t>
      </w:r>
      <w:r>
        <w:rPr>
          <w:rFonts w:eastAsia="Times New Roman"/>
          <w:lang w:eastAsia="ru-RU"/>
        </w:rPr>
        <w:t>. Наилучший результат в решении задачи распознавания объектов на РЛИ показала функция активации ReL</w:t>
      </w:r>
      <w:r>
        <w:rPr>
          <w:rFonts w:eastAsia="Times New Roman"/>
          <w:lang w:val="en-US" w:eastAsia="ru-RU"/>
        </w:rPr>
        <w:t>U</w:t>
      </w:r>
      <w:r>
        <w:rPr>
          <w:rFonts w:eastAsia="Times New Roman"/>
          <w:lang w:eastAsia="ru-RU"/>
        </w:rPr>
        <w:t>.</w:t>
      </w:r>
    </w:p>
    <w:p w14:paraId="619849CC" w14:textId="12A9F697" w:rsidR="009927CF" w:rsidRDefault="009927CF" w:rsidP="00886F44">
      <w:pPr>
        <w:jc w:val="both"/>
        <w:rPr>
          <w:rFonts w:eastAsia="Times New Roman"/>
          <w:lang w:eastAsia="ru-RU"/>
        </w:rPr>
      </w:pPr>
      <w:r w:rsidRPr="009927CF">
        <w:rPr>
          <w:rFonts w:eastAsia="Times New Roman"/>
          <w:highlight w:val="yellow"/>
          <w:lang w:eastAsia="ru-RU"/>
        </w:rPr>
        <w:t>Добавить новые архитектуры, сохранить их результат обучения в файлы</w:t>
      </w:r>
    </w:p>
    <w:p w14:paraId="3AB743F0" w14:textId="584C9E9C" w:rsidR="00FC4851" w:rsidRDefault="00000000" w:rsidP="00886F44">
      <w:pPr>
        <w:ind w:firstLine="284"/>
        <w:jc w:val="both"/>
        <w:rPr>
          <w:rFonts w:eastAsia="Times New Roman"/>
          <w:lang w:eastAsia="ru-RU"/>
        </w:rPr>
      </w:pPr>
      <w:r>
        <w:rPr>
          <w:rFonts w:eastAsia="Times New Roman"/>
          <w:lang w:eastAsia="ru-RU"/>
        </w:rPr>
        <w:t>Также были протестированы различные гиперпараметры для модели СНС: разная конфигурация слоёв, различные размеры ядер свёртки и т.д. График обучения моделей представлен на рисунке</w:t>
      </w:r>
      <w:r w:rsidR="00886F44">
        <w:rPr>
          <w:rFonts w:eastAsia="Times New Roman"/>
          <w:lang w:eastAsia="ru-RU"/>
        </w:rPr>
        <w:t> </w:t>
      </w:r>
      <w:r>
        <w:rPr>
          <w:rFonts w:eastAsia="Times New Roman"/>
          <w:lang w:eastAsia="ru-RU"/>
        </w:rPr>
        <w:t>6.</w:t>
      </w:r>
    </w:p>
    <w:p w14:paraId="23B63451" w14:textId="77777777" w:rsidR="00FC4851" w:rsidRDefault="00000000">
      <w:pPr>
        <w:keepNext/>
      </w:pPr>
      <w:r>
        <w:rPr>
          <w:noProof/>
        </w:rPr>
        <w:drawing>
          <wp:inline distT="0" distB="0" distL="0" distR="0" wp14:anchorId="36C49F2C" wp14:editId="301B2FA8">
            <wp:extent cx="5852160" cy="4389120"/>
            <wp:effectExtent l="0" t="0" r="0" b="0"/>
            <wp:docPr id="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pic:cNvPicPr>
                      <a:picLocks noChangeAspect="1"/>
                      <a:extLst>
                        <a:ext uri="sm">
                          <sm:smNativeData xmlns:sm="sm" xmlns:w="http://schemas.openxmlformats.org/wordprocessingml/2006/main" xmlns:w10="urn:schemas-microsoft-com:office:word" xmlns:v="urn:schemas-microsoft-com:vml" xmlns:o="urn:schemas-microsoft-com:office:office" xmlns="" val="SMDATA_17_34+V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B6AAAAAAAAAAAAAAAAAAAAAAAAAAAAAAAAAAAAAAAAAAAAAAACQAAAAbAAAAAAAAAAAAAAAAAAAoAAAACAAAAAEAAAABAAAAMAAAABQAAAAAAAAAAAD//wAAAQAAAP//AAABAA=="/>
                        </a:ext>
                      </a:extLst>
                    </pic:cNvPicPr>
                  </pic:nvPicPr>
                  <pic:blipFill>
                    <a:blip r:embed="rId20"/>
                    <a:stretch>
                      <a:fillRect/>
                    </a:stretch>
                  </pic:blipFill>
                  <pic:spPr>
                    <a:xfrm>
                      <a:off x="0" y="0"/>
                      <a:ext cx="5852160" cy="4389120"/>
                    </a:xfrm>
                    <a:prstGeom prst="rect">
                      <a:avLst/>
                    </a:prstGeom>
                    <a:noFill/>
                    <a:ln w="9525">
                      <a:noFill/>
                    </a:ln>
                  </pic:spPr>
                </pic:pic>
              </a:graphicData>
            </a:graphic>
          </wp:inline>
        </w:drawing>
      </w:r>
    </w:p>
    <w:p w14:paraId="2001D102" w14:textId="7493C6AB" w:rsidR="00FC4851" w:rsidRDefault="00000000">
      <w:pPr>
        <w:pStyle w:val="a3"/>
        <w:jc w:val="center"/>
        <w:rPr>
          <w:rFonts w:eastAsia="Times New Roman"/>
          <w:color w:val="auto"/>
          <w:sz w:val="22"/>
          <w:szCs w:val="22"/>
          <w:lang w:eastAsia="ru-RU"/>
        </w:rPr>
      </w:pPr>
      <w:r>
        <w:rPr>
          <w:rFonts w:eastAsia="Times New Roman"/>
          <w:color w:val="auto"/>
          <w:sz w:val="22"/>
          <w:szCs w:val="22"/>
          <w:lang w:eastAsia="ru-RU"/>
        </w:rPr>
        <w:t xml:space="preserve">Рисунок </w:t>
      </w:r>
      <w:r w:rsidR="004A16FF">
        <w:rPr>
          <w:rFonts w:eastAsia="Times New Roman"/>
          <w:color w:val="auto"/>
          <w:sz w:val="22"/>
          <w:szCs w:val="22"/>
          <w:lang w:eastAsia="ru-RU"/>
        </w:rPr>
        <w:t>7</w:t>
      </w:r>
      <w:r>
        <w:rPr>
          <w:color w:val="auto"/>
          <w:sz w:val="22"/>
          <w:szCs w:val="22"/>
        </w:rPr>
        <w:t>. Графики точности и ошибки моделей в процессе обучения</w:t>
      </w:r>
    </w:p>
    <w:p w14:paraId="00BBFB71" w14:textId="77777777" w:rsidR="00FC4851" w:rsidRDefault="00FC4851">
      <w:pPr>
        <w:rPr>
          <w:rFonts w:eastAsia="Times New Roman"/>
          <w:lang w:eastAsia="ru-RU"/>
        </w:rPr>
      </w:pPr>
    </w:p>
    <w:p w14:paraId="46A9DCFE" w14:textId="00746FB7" w:rsidR="00FC4851" w:rsidRDefault="00000000" w:rsidP="00886F44">
      <w:pPr>
        <w:ind w:firstLine="284"/>
        <w:jc w:val="both"/>
        <w:rPr>
          <w:rFonts w:eastAsia="Times New Roman"/>
          <w:lang w:eastAsia="ru-RU"/>
        </w:rPr>
      </w:pPr>
      <w:r>
        <w:rPr>
          <w:rFonts w:eastAsia="Times New Roman"/>
          <w:lang w:eastAsia="ru-RU"/>
        </w:rPr>
        <w:t xml:space="preserve">Из графиков на рисунке </w:t>
      </w:r>
      <w:r w:rsidR="0029258E">
        <w:rPr>
          <w:rFonts w:eastAsia="Times New Roman"/>
          <w:lang w:eastAsia="ru-RU"/>
        </w:rPr>
        <w:t>7</w:t>
      </w:r>
      <w:r>
        <w:rPr>
          <w:rFonts w:eastAsia="Times New Roman"/>
          <w:lang w:eastAsia="ru-RU"/>
        </w:rPr>
        <w:t xml:space="preserve"> видно, что больш</w:t>
      </w:r>
      <w:r w:rsidR="00E747A3">
        <w:rPr>
          <w:rFonts w:eastAsia="Times New Roman"/>
          <w:lang w:eastAsia="ru-RU"/>
        </w:rPr>
        <w:t>инство</w:t>
      </w:r>
      <w:r>
        <w:rPr>
          <w:rFonts w:eastAsia="Times New Roman"/>
          <w:lang w:eastAsia="ru-RU"/>
        </w:rPr>
        <w:t xml:space="preserve"> моделей не </w:t>
      </w:r>
      <w:r w:rsidR="00E747A3">
        <w:rPr>
          <w:rFonts w:eastAsia="Times New Roman"/>
          <w:lang w:eastAsia="ru-RU"/>
        </w:rPr>
        <w:t>превышает</w:t>
      </w:r>
      <w:r>
        <w:rPr>
          <w:rFonts w:eastAsia="Times New Roman"/>
          <w:lang w:eastAsia="ru-RU"/>
        </w:rPr>
        <w:t xml:space="preserve"> </w:t>
      </w:r>
      <w:r w:rsidR="00E747A3">
        <w:rPr>
          <w:rFonts w:eastAsia="Times New Roman"/>
          <w:lang w:eastAsia="ru-RU"/>
        </w:rPr>
        <w:t xml:space="preserve">ВПР </w:t>
      </w:r>
      <w:r>
        <w:rPr>
          <w:rFonts w:eastAsia="Times New Roman"/>
          <w:lang w:eastAsia="ru-RU"/>
        </w:rPr>
        <w:t>80%. И только при определённых гиперпараметрах</w:t>
      </w:r>
      <w:r w:rsidR="00E747A3">
        <w:rPr>
          <w:rFonts w:eastAsia="Times New Roman"/>
          <w:lang w:eastAsia="ru-RU"/>
        </w:rPr>
        <w:t xml:space="preserve"> было достигнуто превышение этого значения ВПР</w:t>
      </w:r>
      <w:r>
        <w:rPr>
          <w:rFonts w:eastAsia="Times New Roman"/>
          <w:lang w:eastAsia="ru-RU"/>
        </w:rPr>
        <w:t>.</w:t>
      </w:r>
    </w:p>
    <w:p w14:paraId="0C578365" w14:textId="77777777" w:rsidR="00E747A3" w:rsidRDefault="00E747A3" w:rsidP="00886F44">
      <w:pPr>
        <w:ind w:firstLine="284"/>
        <w:jc w:val="both"/>
        <w:rPr>
          <w:rFonts w:eastAsia="Times New Roman"/>
          <w:lang w:eastAsia="ru-RU"/>
        </w:rPr>
      </w:pPr>
    </w:p>
    <w:p w14:paraId="17A80C08" w14:textId="7B3BC70B" w:rsidR="00E747A3" w:rsidRPr="00E602E0" w:rsidRDefault="00E747A3" w:rsidP="00E747A3">
      <w:pPr>
        <w:pStyle w:val="2"/>
        <w:rPr>
          <w:b/>
          <w:bCs/>
          <w:color w:val="auto"/>
        </w:rPr>
      </w:pPr>
      <w:r>
        <w:rPr>
          <w:b/>
          <w:bCs/>
          <w:color w:val="auto"/>
        </w:rPr>
        <w:t>Проверка гипотезы центрирования объекта на РЛИ</w:t>
      </w:r>
    </w:p>
    <w:p w14:paraId="7D8FC5ED" w14:textId="562CFBBE" w:rsidR="00FC4851" w:rsidRDefault="00E747A3" w:rsidP="00E747A3">
      <w:pPr>
        <w:jc w:val="both"/>
      </w:pPr>
      <w:r>
        <w:rPr>
          <w:rFonts w:eastAsia="Times New Roman"/>
          <w:lang w:eastAsia="ru-RU"/>
        </w:rPr>
        <w:t xml:space="preserve">Для </w:t>
      </w:r>
      <w:r>
        <w:t>проверки гипотезы, что при центрировании объектов на РЛИ перед распознаванием повы</w:t>
      </w:r>
      <w:r w:rsidR="00E602E0">
        <w:t>шае</w:t>
      </w:r>
      <w:r>
        <w:t>тся ВПР, было проведено исследование.</w:t>
      </w:r>
    </w:p>
    <w:p w14:paraId="0FA90F9C" w14:textId="77777777" w:rsidR="00FC4851" w:rsidRDefault="00000000" w:rsidP="00886F44">
      <w:pPr>
        <w:ind w:firstLine="284"/>
        <w:jc w:val="both"/>
      </w:pPr>
      <w:r>
        <w:t>Чтобы найти центр изображения, был выбран метод вычисления центра тяжести изображения. Для этого выполнялись следующие шаги:</w:t>
      </w:r>
    </w:p>
    <w:p w14:paraId="63C8868C" w14:textId="77777777" w:rsidR="00FC4851" w:rsidRDefault="00000000" w:rsidP="00886F44">
      <w:pPr>
        <w:pStyle w:val="a5"/>
        <w:numPr>
          <w:ilvl w:val="0"/>
          <w:numId w:val="4"/>
        </w:numPr>
        <w:ind w:left="720" w:hanging="360"/>
        <w:jc w:val="both"/>
      </w:pPr>
      <w:r>
        <w:t>Вычислить точку центра изображения, как половину ширины и высоты.</w:t>
      </w:r>
    </w:p>
    <w:p w14:paraId="1EDE8F83" w14:textId="77777777" w:rsidR="00FC4851" w:rsidRDefault="00000000" w:rsidP="00886F44">
      <w:pPr>
        <w:pStyle w:val="a5"/>
        <w:numPr>
          <w:ilvl w:val="0"/>
          <w:numId w:val="4"/>
        </w:numPr>
        <w:ind w:left="720" w:hanging="360"/>
        <w:jc w:val="both"/>
      </w:pPr>
      <w:r>
        <w:t>Вычислить вектор смещения по формуле:</w:t>
      </w:r>
    </w:p>
    <w:p w14:paraId="5B346895" w14:textId="77777777" w:rsidR="00FC4851" w:rsidRDefault="00000000" w:rsidP="00886F44">
      <w:pPr>
        <w:pStyle w:val="a5"/>
        <w:jc w:val="both"/>
      </w:pPr>
      <m:oMathPara>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shift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N*M-1</m:t>
              </m:r>
            </m:sup>
            <m:e>
              <m:r>
                <w:rPr>
                  <w:rFonts w:ascii="Cambria Math" w:hAnsi="Cambria Math" w:cstheme="minorHAnsi"/>
                </w:rPr>
                <m:t>B*(</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m:t>
                      </m:r>
                    </m:sub>
                  </m:sSub>
                </m:e>
              </m:acc>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0</m:t>
                  </m:r>
                </m:sub>
              </m:sSub>
              <m:r>
                <w:rPr>
                  <w:rFonts w:ascii="Cambria Math" w:hAnsi="Cambria Math" w:cstheme="minorHAnsi"/>
                </w:rPr>
                <m:t>)</m:t>
              </m:r>
            </m:e>
          </m:nary>
        </m:oMath>
      </m:oMathPara>
    </w:p>
    <w:p w14:paraId="049D0DB9" w14:textId="2AD88B37" w:rsidR="00FC4851" w:rsidRDefault="00000000" w:rsidP="00886F44">
      <w:pPr>
        <w:pStyle w:val="a5"/>
        <w:jc w:val="both"/>
      </w:pPr>
      <w:r>
        <w:t xml:space="preserve">Где: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0</m:t>
            </m:r>
          </m:sub>
        </m:sSub>
        <m:r>
          <w:rPr>
            <w:rFonts w:ascii="Cambria Math"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0</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0</m:t>
            </m:r>
          </m:sub>
        </m:sSub>
        <m:r>
          <w:rPr>
            <w:rFonts w:ascii="Cambria Math" w:eastAsiaTheme="minorEastAsia" w:hAnsi="Cambria Math" w:cstheme="minorHAnsi"/>
          </w:rPr>
          <m:t>)</m:t>
        </m:r>
      </m:oMath>
      <w:r>
        <w:t xml:space="preserve"> – вектор до начального центра,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i</m:t>
            </m:r>
          </m:sub>
        </m:sSub>
        <m:r>
          <w:rPr>
            <w:rFonts w:ascii="Cambria Math"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oMath>
      <w:r>
        <w:t xml:space="preserve"> – вектор до</w:t>
      </w:r>
      <w:r>
        <w:rPr>
          <w:i/>
          <w:iCs/>
        </w:rPr>
        <w:t xml:space="preserve"> </w:t>
      </w:r>
      <w:proofErr w:type="spellStart"/>
      <w:r>
        <w:rPr>
          <w:i/>
          <w:iCs/>
          <w:lang w:val="en-US"/>
        </w:rPr>
        <w:t>i</w:t>
      </w:r>
      <w:proofErr w:type="spellEnd"/>
      <w:r>
        <w:t xml:space="preserve">-ого пикселя, </w:t>
      </w:r>
      <w:r>
        <w:rPr>
          <w:i/>
          <w:iCs/>
          <w:lang w:val="en-US"/>
        </w:rPr>
        <w:t>B</w:t>
      </w:r>
      <w:r w:rsidR="00886F44">
        <w:rPr>
          <w:i/>
          <w:iCs/>
        </w:rPr>
        <w:t> </w:t>
      </w:r>
      <w:r>
        <w:t>–</w:t>
      </w:r>
      <w:r w:rsidR="00886F44">
        <w:t> </w:t>
      </w:r>
      <w:r>
        <w:t xml:space="preserve">яркость </w:t>
      </w:r>
      <w:proofErr w:type="spellStart"/>
      <w:r>
        <w:rPr>
          <w:i/>
          <w:iCs/>
          <w:lang w:val="en-US"/>
        </w:rPr>
        <w:t>i</w:t>
      </w:r>
      <w:proofErr w:type="spellEnd"/>
      <w:r>
        <w:t xml:space="preserve">-ого пикселя, </w:t>
      </w:r>
      <w:r>
        <w:rPr>
          <w:i/>
          <w:iCs/>
          <w:lang w:val="en-US"/>
        </w:rPr>
        <w:t>N</w:t>
      </w:r>
      <w:r>
        <w:t xml:space="preserve"> и </w:t>
      </w:r>
      <w:r>
        <w:rPr>
          <w:i/>
          <w:iCs/>
          <w:lang w:val="en-US"/>
        </w:rPr>
        <w:t>M</w:t>
      </w:r>
      <w:r>
        <w:t xml:space="preserve"> – ширина и высота изображения соответственно.</w:t>
      </w:r>
    </w:p>
    <w:p w14:paraId="3FE2E3EF" w14:textId="04C83B62" w:rsidR="00FC4851" w:rsidRDefault="00000000" w:rsidP="00886F44">
      <w:pPr>
        <w:pStyle w:val="a5"/>
        <w:numPr>
          <w:ilvl w:val="0"/>
          <w:numId w:val="4"/>
        </w:numPr>
        <w:ind w:left="720" w:hanging="360"/>
        <w:jc w:val="both"/>
      </w:pPr>
      <w:r>
        <w:t xml:space="preserve">Смещаем все пиксели изображения соответственно вектору </w:t>
      </w:r>
      <m:oMath>
        <m:sSub>
          <m:sSubPr>
            <m:ctrlPr>
              <w:rPr>
                <w:rFonts w:ascii="Cambria Math" w:hAnsi="Cambria Math" w:cstheme="minorHAnsi"/>
                <w:i/>
              </w:rPr>
            </m:ctrlPr>
          </m:sSubPr>
          <m:e>
            <m:acc>
              <m:accPr>
                <m:chr m:val="⃗"/>
                <m:ctrlPr>
                  <w:rPr>
                    <w:rFonts w:ascii="Cambria Math" w:hAnsi="Cambria Math" w:cstheme="minorHAnsi"/>
                    <w:i/>
                  </w:rPr>
                </m:ctrlPr>
              </m:accPr>
              <m:e>
                <m:r>
                  <w:rPr>
                    <w:rFonts w:ascii="Cambria Math" w:hAnsi="Cambria Math" w:cstheme="minorHAnsi"/>
                  </w:rPr>
                  <m:t>r</m:t>
                </m:r>
              </m:e>
            </m:acc>
          </m:e>
          <m:sub>
            <m:r>
              <w:rPr>
                <w:rFonts w:ascii="Cambria Math" w:hAnsi="Cambria Math" w:cstheme="minorHAnsi"/>
              </w:rPr>
              <m:t>shift</m:t>
            </m:r>
          </m:sub>
        </m:sSub>
      </m:oMath>
      <w:r>
        <w:t>.</w:t>
      </w:r>
      <w:r w:rsidR="00886F44">
        <w:t xml:space="preserve"> </w:t>
      </w:r>
      <w:r>
        <w:t>Пиксели, которые проходят через границу, переносятся на противоположную сторону.</w:t>
      </w:r>
    </w:p>
    <w:p w14:paraId="7E4F19B8" w14:textId="16605DB3" w:rsidR="00FC4851" w:rsidRDefault="00000000" w:rsidP="00886F44">
      <w:pPr>
        <w:ind w:firstLine="284"/>
        <w:jc w:val="both"/>
      </w:pPr>
      <w:r>
        <w:t>Такое преобразование изображения устойчиво, с точностью до шума подложки</w:t>
      </w:r>
      <w:r w:rsidR="00E747A3">
        <w:t xml:space="preserve"> и не превышает смещения в 1 </w:t>
      </w:r>
      <w:r>
        <w:t>пиксель.</w:t>
      </w:r>
    </w:p>
    <w:p w14:paraId="3B9A9624" w14:textId="189BB22D" w:rsidR="00FC4851" w:rsidRDefault="00000000" w:rsidP="00886F44">
      <w:pPr>
        <w:ind w:firstLine="284"/>
        <w:jc w:val="both"/>
      </w:pPr>
      <w:r>
        <w:t xml:space="preserve">Далее для оценки смещений и сравнений с другими наборами данных были построены усреднённые по всем углам РЛИ по каждому классу. На рисунке </w:t>
      </w:r>
      <w:r w:rsidR="0029258E">
        <w:t>8</w:t>
      </w:r>
      <w:r>
        <w:t xml:space="preserve"> приведён пример такого изображения для класса </w:t>
      </w:r>
      <w:r w:rsidR="00BF643D" w:rsidRPr="00BF643D">
        <w:t>2</w:t>
      </w:r>
      <w:r w:rsidR="00BF643D">
        <w:rPr>
          <w:lang w:val="en-US"/>
        </w:rPr>
        <w:t>C</w:t>
      </w:r>
      <w:r w:rsidR="00BF643D" w:rsidRPr="00BF643D">
        <w:t>1 (</w:t>
      </w:r>
      <w:r>
        <w:t>2</w:t>
      </w:r>
      <w:r>
        <w:rPr>
          <w:lang w:val="en-US"/>
        </w:rPr>
        <w:t>S</w:t>
      </w:r>
      <w:r>
        <w:t>1</w:t>
      </w:r>
      <w:r w:rsidR="00BF643D" w:rsidRPr="00BF643D">
        <w:t>)</w:t>
      </w:r>
      <w:r>
        <w:t>.</w:t>
      </w:r>
    </w:p>
    <w:p w14:paraId="347EA4F1" w14:textId="77777777" w:rsidR="00FC4851" w:rsidRDefault="00000000">
      <w:pPr>
        <w:keepNext/>
      </w:pPr>
      <w:r>
        <w:rPr>
          <w:noProof/>
        </w:rPr>
        <w:lastRenderedPageBreak/>
        <w:drawing>
          <wp:inline distT="0" distB="0" distL="0" distR="0" wp14:anchorId="1DFFFD40" wp14:editId="00A34317">
            <wp:extent cx="5720715" cy="4937760"/>
            <wp:effectExtent l="0" t="0" r="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6"/>
                    <pic:cNvPicPr>
                      <a:picLocks noChangeAspect="1"/>
                      <a:extLst>
                        <a:ext uri="sm">
                          <sm:smNativeData xmlns:sm="sm" xmlns:w="http://schemas.openxmlformats.org/wordprocessingml/2006/main" xmlns:w10="urn:schemas-microsoft-com:office:word" xmlns:v="urn:schemas-microsoft-com:vml" xmlns:o="urn:schemas-microsoft-com:office:office" xmlns="" val="SMDATA_17_34+V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xwUAAOQCAACRBAAAGQM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AAAB6AAAAAAAAAAAAAAAAAAAAAAAAAAAAAAAAAAAAAAAAAAAAAAMSMAAGAeAAAAAAAAAAAAAAAAAAAoAAAACAAAAAEAAAABAAAAMAAAABQAAAAAAAAAAAD//wAAAQAAAP//AAABAA=="/>
                        </a:ext>
                      </a:extLst>
                    </pic:cNvPicPr>
                  </pic:nvPicPr>
                  <pic:blipFill>
                    <a:blip r:embed="rId21"/>
                    <a:srcRect l="14790" t="7400" r="11690" b="7930"/>
                    <a:stretch>
                      <a:fillRect/>
                    </a:stretch>
                  </pic:blipFill>
                  <pic:spPr>
                    <a:xfrm>
                      <a:off x="0" y="0"/>
                      <a:ext cx="5720715" cy="4937760"/>
                    </a:xfrm>
                    <a:prstGeom prst="rect">
                      <a:avLst/>
                    </a:prstGeom>
                    <a:noFill/>
                    <a:ln w="12700">
                      <a:noFill/>
                    </a:ln>
                  </pic:spPr>
                </pic:pic>
              </a:graphicData>
            </a:graphic>
          </wp:inline>
        </w:drawing>
      </w:r>
    </w:p>
    <w:p w14:paraId="798A7E6D" w14:textId="0BABFF38" w:rsidR="00FC4851" w:rsidRDefault="00000000">
      <w:pPr>
        <w:pStyle w:val="a3"/>
        <w:jc w:val="center"/>
        <w:rPr>
          <w:color w:val="auto"/>
          <w:sz w:val="22"/>
          <w:szCs w:val="22"/>
        </w:rPr>
      </w:pPr>
      <w:r>
        <w:rPr>
          <w:color w:val="auto"/>
          <w:sz w:val="22"/>
          <w:szCs w:val="22"/>
        </w:rPr>
        <w:t xml:space="preserve">Рисунок </w:t>
      </w:r>
      <w:r w:rsidR="004A16FF">
        <w:rPr>
          <w:color w:val="auto"/>
          <w:sz w:val="22"/>
          <w:szCs w:val="22"/>
        </w:rPr>
        <w:t>8</w:t>
      </w:r>
      <w:r>
        <w:rPr>
          <w:color w:val="auto"/>
          <w:sz w:val="22"/>
          <w:szCs w:val="22"/>
        </w:rPr>
        <w:t>. Пример усреднённых по всем углам изображения для класса 2</w:t>
      </w:r>
      <w:r>
        <w:rPr>
          <w:color w:val="auto"/>
          <w:sz w:val="22"/>
          <w:szCs w:val="22"/>
          <w:lang w:val="en-US"/>
        </w:rPr>
        <w:t>S</w:t>
      </w:r>
      <w:r>
        <w:rPr>
          <w:color w:val="auto"/>
          <w:sz w:val="22"/>
          <w:szCs w:val="22"/>
        </w:rPr>
        <w:t>1 для различных наборов данных: реальных РЛИ (</w:t>
      </w:r>
      <w:r>
        <w:rPr>
          <w:color w:val="auto"/>
          <w:sz w:val="22"/>
          <w:szCs w:val="22"/>
          <w:lang w:val="en-US"/>
        </w:rPr>
        <w:t>old</w:t>
      </w:r>
      <w:r>
        <w:rPr>
          <w:color w:val="auto"/>
          <w:sz w:val="22"/>
          <w:szCs w:val="22"/>
        </w:rPr>
        <w:t xml:space="preserve"> </w:t>
      </w:r>
      <w:r>
        <w:rPr>
          <w:color w:val="auto"/>
          <w:sz w:val="22"/>
          <w:szCs w:val="22"/>
          <w:lang w:val="en-US"/>
        </w:rPr>
        <w:t>real</w:t>
      </w:r>
      <w:r>
        <w:rPr>
          <w:color w:val="auto"/>
          <w:sz w:val="22"/>
          <w:szCs w:val="22"/>
        </w:rPr>
        <w:t>), реальных центрированных (</w:t>
      </w:r>
      <w:r>
        <w:rPr>
          <w:color w:val="auto"/>
          <w:sz w:val="22"/>
          <w:szCs w:val="22"/>
          <w:lang w:val="en-US"/>
        </w:rPr>
        <w:t>real</w:t>
      </w:r>
      <w:r>
        <w:rPr>
          <w:color w:val="auto"/>
          <w:sz w:val="22"/>
          <w:szCs w:val="22"/>
        </w:rPr>
        <w:t>), имитированных (</w:t>
      </w:r>
      <w:r>
        <w:rPr>
          <w:color w:val="auto"/>
          <w:sz w:val="22"/>
          <w:szCs w:val="22"/>
          <w:lang w:val="en-US"/>
        </w:rPr>
        <w:t>imit</w:t>
      </w:r>
      <w:r>
        <w:rPr>
          <w:color w:val="auto"/>
          <w:sz w:val="22"/>
          <w:szCs w:val="22"/>
        </w:rPr>
        <w:t>), аугментированных имитированных РЛИ (</w:t>
      </w:r>
      <w:r>
        <w:rPr>
          <w:color w:val="auto"/>
          <w:sz w:val="22"/>
          <w:szCs w:val="22"/>
          <w:lang w:val="en-US"/>
        </w:rPr>
        <w:t>augment</w:t>
      </w:r>
      <w:r>
        <w:rPr>
          <w:color w:val="auto"/>
          <w:sz w:val="22"/>
          <w:szCs w:val="22"/>
        </w:rPr>
        <w:t>)</w:t>
      </w:r>
    </w:p>
    <w:p w14:paraId="1ADA5F24" w14:textId="77777777" w:rsidR="00E602E0" w:rsidRDefault="00E602E0"/>
    <w:p w14:paraId="5121035F" w14:textId="312D8820" w:rsidR="00FC4851" w:rsidRDefault="00886F44" w:rsidP="00886F44">
      <w:pPr>
        <w:ind w:firstLine="284"/>
        <w:jc w:val="both"/>
      </w:pPr>
      <w:r>
        <w:t xml:space="preserve">На центральных изображениях представлены их разности, чтобы можно было оценить </w:t>
      </w:r>
      <w:r w:rsidR="00E747A3">
        <w:t>различия</w:t>
      </w:r>
      <w:r>
        <w:t xml:space="preserve"> между данными.</w:t>
      </w:r>
      <w:r w:rsidR="00C71DF7">
        <w:t xml:space="preserve"> Это помогает наглядно увидеть, какой вклад вносит центрирование изображений в набор данных и насколько сильно оно их изменяет.</w:t>
      </w:r>
    </w:p>
    <w:p w14:paraId="7A8B4360" w14:textId="321280A9" w:rsidR="00FC4851" w:rsidRDefault="00000000" w:rsidP="00886F44">
      <w:pPr>
        <w:ind w:firstLine="284"/>
        <w:jc w:val="both"/>
      </w:pPr>
      <w:r>
        <w:t>В результате центрирования изображений увеличени</w:t>
      </w:r>
      <w:r w:rsidR="00E747A3">
        <w:t>я</w:t>
      </w:r>
      <w:r>
        <w:t xml:space="preserve"> ВПР не наблюдалось. </w:t>
      </w:r>
    </w:p>
    <w:p w14:paraId="61C7B4EE" w14:textId="712D98A0" w:rsidR="009927CF" w:rsidRDefault="009927CF" w:rsidP="00886F44">
      <w:pPr>
        <w:ind w:firstLine="284"/>
        <w:jc w:val="both"/>
      </w:pPr>
      <w:r w:rsidRPr="009927CF">
        <w:rPr>
          <w:highlight w:val="yellow"/>
        </w:rPr>
        <w:t>После аугментаций и прочего идеально будет попробовать ещё раз сравнить изображения таким способом.</w:t>
      </w:r>
    </w:p>
    <w:p w14:paraId="17365BAF" w14:textId="77777777" w:rsidR="00E747A3" w:rsidRDefault="00E747A3" w:rsidP="00886F44">
      <w:pPr>
        <w:ind w:firstLine="284"/>
        <w:jc w:val="both"/>
      </w:pPr>
    </w:p>
    <w:p w14:paraId="7152E69A" w14:textId="6FA44D14" w:rsidR="00E747A3" w:rsidRPr="00E602E0" w:rsidRDefault="00E747A3" w:rsidP="00E747A3">
      <w:pPr>
        <w:pStyle w:val="2"/>
        <w:rPr>
          <w:b/>
          <w:bCs/>
          <w:color w:val="auto"/>
        </w:rPr>
      </w:pPr>
      <w:r>
        <w:rPr>
          <w:b/>
          <w:bCs/>
          <w:color w:val="auto"/>
        </w:rPr>
        <w:t>Оптимальная СНС для распознавания объектов на РЛИ</w:t>
      </w:r>
    </w:p>
    <w:p w14:paraId="4BA4C158" w14:textId="2B6F49CA" w:rsidR="00FC4851" w:rsidRDefault="00000000" w:rsidP="00E747A3">
      <w:pPr>
        <w:jc w:val="both"/>
      </w:pPr>
      <w:r>
        <w:t xml:space="preserve">Наиболее высокая ВПР на </w:t>
      </w:r>
      <w:r w:rsidR="00E602E0">
        <w:t>проверочных реальных</w:t>
      </w:r>
      <w:r>
        <w:t xml:space="preserve"> данных </w:t>
      </w:r>
      <w:r w:rsidR="00AD2C55">
        <w:t xml:space="preserve">81.4% </w:t>
      </w:r>
      <w:r>
        <w:t xml:space="preserve">наблюдалась при обучении на аугментированых </w:t>
      </w:r>
      <w:r w:rsidR="00E602E0">
        <w:t>имитированных РЛИ</w:t>
      </w:r>
      <w:r>
        <w:t xml:space="preserve"> с вероятностью зашумления пикселя равной 15% и гиперпараметрами</w:t>
      </w:r>
      <w:r w:rsidR="00E602E0">
        <w:t xml:space="preserve"> модели СНС</w:t>
      </w:r>
      <w:r w:rsidR="00AD2C55">
        <w:t xml:space="preserve"> </w:t>
      </w:r>
      <w:r w:rsidR="00AD2C55">
        <w:rPr>
          <w:lang w:val="en-US"/>
        </w:rPr>
        <w:t>ResNet</w:t>
      </w:r>
      <w:r w:rsidR="00AD2C55" w:rsidRPr="00AD2C55">
        <w:t>-37</w:t>
      </w:r>
      <w:r>
        <w:t xml:space="preserve">: размер батча 16, количество эпох обучения 60, конфигурация слоёв [2, 2, 3, 2], размер ядра свёртки для первого слоя в блоке равен 7, в второй слой имеет размер ядра свёртки равный 5. </w:t>
      </w:r>
    </w:p>
    <w:p w14:paraId="0A9A3665" w14:textId="77777777" w:rsidR="00FC4851" w:rsidRPr="00E602E0" w:rsidRDefault="00000000" w:rsidP="00886F44">
      <w:pPr>
        <w:ind w:firstLine="284"/>
        <w:jc w:val="both"/>
      </w:pPr>
      <w:r>
        <w:lastRenderedPageBreak/>
        <w:t>Под конфигурацией слоёв понимается количество одинаковых блоков в архитектуре модели до момента понижения размерности изображения и увеличения количества фильтров в следующем блоке.</w:t>
      </w:r>
    </w:p>
    <w:p w14:paraId="27D82980" w14:textId="6CE57FA8" w:rsidR="00E602E0" w:rsidRDefault="00000000" w:rsidP="00886F44">
      <w:pPr>
        <w:ind w:firstLine="284"/>
        <w:jc w:val="both"/>
      </w:pPr>
      <w:r>
        <w:t xml:space="preserve">В качестве метрики для оценки качества СНС была выбрана </w:t>
      </w:r>
      <w:r w:rsidR="00E602E0">
        <w:t>точность (</w:t>
      </w:r>
      <w:r>
        <w:rPr>
          <w:lang w:val="en-US"/>
        </w:rPr>
        <w:t>Accuracy</w:t>
      </w:r>
      <w:r w:rsidR="00E602E0">
        <w:t>)</w:t>
      </w:r>
      <w:r>
        <w:t xml:space="preserve">, для оценки ошибки выбрана метрика </w:t>
      </w:r>
      <w:r w:rsidR="00AD2C55">
        <w:t>кросс-энтропии</w:t>
      </w:r>
      <w:r w:rsidR="00AD2C55" w:rsidRPr="00AD2C55">
        <w:t xml:space="preserve"> (</w:t>
      </w:r>
      <w:r>
        <w:t>CrossEntropyLoss</w:t>
      </w:r>
      <w:r w:rsidR="00AD2C55" w:rsidRPr="00AD2C55">
        <w:t>)</w:t>
      </w:r>
      <w:r>
        <w:t>.</w:t>
      </w:r>
    </w:p>
    <w:p w14:paraId="592589F8" w14:textId="2E2CBDB5" w:rsidR="00FC4851" w:rsidRDefault="00E602E0" w:rsidP="00886F44">
      <w:pPr>
        <w:ind w:firstLine="284"/>
        <w:jc w:val="both"/>
      </w:pPr>
      <w:r>
        <w:t>График обучения оптимальной СНС представлен на рисунк</w:t>
      </w:r>
      <w:r w:rsidR="00E07B11">
        <w:t>е</w:t>
      </w:r>
      <w:r>
        <w:t xml:space="preserve"> </w:t>
      </w:r>
      <w:r w:rsidR="00D3067F">
        <w:t>9</w:t>
      </w:r>
      <w:r>
        <w:t>.</w:t>
      </w:r>
    </w:p>
    <w:p w14:paraId="102AE1AA" w14:textId="77777777" w:rsidR="00FC4851" w:rsidRDefault="00000000">
      <w:pPr>
        <w:keepNext/>
      </w:pPr>
      <w:r>
        <w:rPr>
          <w:noProof/>
        </w:rPr>
        <w:drawing>
          <wp:inline distT="0" distB="0" distL="0" distR="0" wp14:anchorId="12517DBC" wp14:editId="5B514780">
            <wp:extent cx="5940425" cy="4455160"/>
            <wp:effectExtent l="0" t="0" r="0"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
                    <pic:cNvPicPr>
                      <a:picLocks noChangeAspect="1"/>
                      <a:extLst>
                        <a:ext uri="sm">
                          <sm:smNativeData xmlns:sm="sm" xmlns:w="http://schemas.openxmlformats.org/wordprocessingml/2006/main" xmlns:w10="urn:schemas-microsoft-com:office:word" xmlns:v="urn:schemas-microsoft-com:vml" xmlns:o="urn:schemas-microsoft-com:office:office" xmlns="" val="SMDATA_17_34+V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BAAAAB6AAAAAAAAAAAAAAAAAAAAAAAAAAAAAAAAAAAAAAAAAAAAAAiyQAAGgbAAAAAAAAAAAAAAAAAAAoAAAACAAAAAEAAAABAAAAMAAAABQAAAAAAAAAAAD//wAAAQAAAP//AAABAA=="/>
                        </a:ext>
                      </a:extLst>
                    </pic:cNvPicPr>
                  </pic:nvPicPr>
                  <pic:blipFill>
                    <a:blip r:embed="rId22"/>
                    <a:stretch>
                      <a:fillRect/>
                    </a:stretch>
                  </pic:blipFill>
                  <pic:spPr>
                    <a:xfrm>
                      <a:off x="0" y="0"/>
                      <a:ext cx="5940425" cy="4455160"/>
                    </a:xfrm>
                    <a:prstGeom prst="rect">
                      <a:avLst/>
                    </a:prstGeom>
                    <a:noFill/>
                    <a:ln w="9525">
                      <a:noFill/>
                    </a:ln>
                  </pic:spPr>
                </pic:pic>
              </a:graphicData>
            </a:graphic>
          </wp:inline>
        </w:drawing>
      </w:r>
    </w:p>
    <w:p w14:paraId="581FDFD1" w14:textId="788E0778" w:rsidR="00FC4851" w:rsidRDefault="00000000">
      <w:pPr>
        <w:pStyle w:val="a3"/>
        <w:jc w:val="center"/>
        <w:rPr>
          <w:color w:val="auto"/>
          <w:sz w:val="22"/>
          <w:szCs w:val="22"/>
        </w:rPr>
      </w:pPr>
      <w:bookmarkStart w:id="9" w:name="_Ref195769937"/>
      <w:bookmarkStart w:id="10" w:name="_Ref195769929"/>
      <w:bookmarkEnd w:id="9"/>
      <w:r>
        <w:rPr>
          <w:color w:val="auto"/>
          <w:sz w:val="22"/>
          <w:szCs w:val="22"/>
        </w:rPr>
        <w:t xml:space="preserve">Рисунок </w:t>
      </w:r>
      <w:r w:rsidR="004A16FF">
        <w:rPr>
          <w:color w:val="auto"/>
          <w:sz w:val="22"/>
          <w:szCs w:val="22"/>
        </w:rPr>
        <w:t>9</w:t>
      </w:r>
      <w:r>
        <w:rPr>
          <w:color w:val="auto"/>
          <w:sz w:val="22"/>
          <w:szCs w:val="22"/>
        </w:rPr>
        <w:t>. График обучения и ошибки модели</w:t>
      </w:r>
      <w:bookmarkEnd w:id="10"/>
    </w:p>
    <w:p w14:paraId="59DA4372" w14:textId="77777777" w:rsidR="00FC4851" w:rsidRDefault="00FC4851"/>
    <w:p w14:paraId="255A432F" w14:textId="333A2769" w:rsidR="00FC4851" w:rsidRDefault="00000000" w:rsidP="00175B59">
      <w:pPr>
        <w:ind w:firstLine="284"/>
        <w:jc w:val="both"/>
      </w:pPr>
      <w:r>
        <w:t xml:space="preserve">Из графика </w:t>
      </w:r>
      <w:r>
        <w:fldChar w:fldCharType="begin"/>
      </w:r>
      <w:r>
        <w:instrText xml:space="preserve"> REF _Ref195769937 \h </w:instrText>
      </w:r>
      <w:r w:rsidR="00175B59">
        <w:instrText xml:space="preserve"> \* MERGEFORMAT </w:instrText>
      </w:r>
      <w:r>
        <w:fldChar w:fldCharType="end"/>
      </w:r>
      <w:r>
        <w:t xml:space="preserve"> видно, что метрика </w:t>
      </w:r>
      <w:r>
        <w:rPr>
          <w:lang w:val="en-US"/>
        </w:rPr>
        <w:t>Accuracy</w:t>
      </w:r>
      <w:r>
        <w:t xml:space="preserve"> выходит на плато, следовательно, дальнейшее обучение не принесёт </w:t>
      </w:r>
      <w:r w:rsidR="00E602E0">
        <w:t>существенного</w:t>
      </w:r>
      <w:r>
        <w:t xml:space="preserve"> возрастания ВПР. Это также можно пронаблюдать на метрике ошибки, где также виден выход на плато.</w:t>
      </w:r>
    </w:p>
    <w:p w14:paraId="12D02297" w14:textId="238DB303" w:rsidR="00FC4851" w:rsidRDefault="00E07B11" w:rsidP="00175B59">
      <w:pPr>
        <w:ind w:firstLine="284"/>
        <w:jc w:val="both"/>
      </w:pPr>
      <w:r>
        <w:t xml:space="preserve">На рисунке </w:t>
      </w:r>
      <w:r w:rsidR="00D3067F">
        <w:t>10</w:t>
      </w:r>
      <w:r>
        <w:t xml:space="preserve"> представлена матрица перепутывания для семи</w:t>
      </w:r>
      <w:r w:rsidR="00E602E0">
        <w:t xml:space="preserve"> выбранных</w:t>
      </w:r>
      <w:r>
        <w:t xml:space="preserve"> классов</w:t>
      </w:r>
      <w:r w:rsidR="00C875FC">
        <w:t xml:space="preserve"> объектов</w:t>
      </w:r>
      <w:r>
        <w:t>.</w:t>
      </w:r>
    </w:p>
    <w:p w14:paraId="55CBBD64" w14:textId="77777777" w:rsidR="00FC4851" w:rsidRDefault="00000000">
      <w:pPr>
        <w:keepNext/>
      </w:pPr>
      <w:r>
        <w:rPr>
          <w:noProof/>
        </w:rPr>
        <w:lastRenderedPageBreak/>
        <w:drawing>
          <wp:inline distT="0" distB="0" distL="0" distR="0" wp14:anchorId="5830D34D" wp14:editId="64271261">
            <wp:extent cx="5940425" cy="4455160"/>
            <wp:effectExtent l="0" t="0" r="0"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3"/>
                    <pic:cNvPicPr>
                      <a:picLocks noChangeAspect="1"/>
                      <a:extLst>
                        <a:ext uri="sm">
                          <sm:smNativeData xmlns:sm="sm" xmlns:w="http://schemas.openxmlformats.org/wordprocessingml/2006/main" xmlns:w10="urn:schemas-microsoft-com:office:word" xmlns:v="urn:schemas-microsoft-com:vml" xmlns:o="urn:schemas-microsoft-com:office:office" xmlns="" val="SMDATA_17_34+V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GAAAAB6AAAAAAAAAAAAAAAAAAAAAAAAAAAAAAAAAAAAAAAAAAAAAAiyQAAGgbAAAAAAAAAAAAAAAAAAAoAAAACAAAAAEAAAABAAAAMAAAABQAAAAAAAAAAAD//wAAAQAAAP//AAABAA=="/>
                        </a:ext>
                      </a:extLst>
                    </pic:cNvPicPr>
                  </pic:nvPicPr>
                  <pic:blipFill>
                    <a:blip r:embed="rId23"/>
                    <a:stretch>
                      <a:fillRect/>
                    </a:stretch>
                  </pic:blipFill>
                  <pic:spPr>
                    <a:xfrm>
                      <a:off x="0" y="0"/>
                      <a:ext cx="5940425" cy="4455160"/>
                    </a:xfrm>
                    <a:prstGeom prst="rect">
                      <a:avLst/>
                    </a:prstGeom>
                    <a:noFill/>
                    <a:ln w="9525">
                      <a:noFill/>
                    </a:ln>
                  </pic:spPr>
                </pic:pic>
              </a:graphicData>
            </a:graphic>
          </wp:inline>
        </w:drawing>
      </w:r>
    </w:p>
    <w:p w14:paraId="042D8A8F" w14:textId="6DF67260" w:rsidR="00FC4851" w:rsidRDefault="00000000">
      <w:pPr>
        <w:pStyle w:val="a3"/>
        <w:jc w:val="center"/>
        <w:rPr>
          <w:color w:val="auto"/>
          <w:sz w:val="22"/>
          <w:szCs w:val="22"/>
        </w:rPr>
      </w:pPr>
      <w:bookmarkStart w:id="11" w:name="_Ref205467387"/>
      <w:bookmarkEnd w:id="11"/>
      <w:r>
        <w:rPr>
          <w:color w:val="auto"/>
          <w:sz w:val="22"/>
          <w:szCs w:val="22"/>
        </w:rPr>
        <w:t xml:space="preserve">Рисунок </w:t>
      </w:r>
      <w:r w:rsidR="004A16FF">
        <w:rPr>
          <w:color w:val="auto"/>
          <w:sz w:val="22"/>
          <w:szCs w:val="22"/>
        </w:rPr>
        <w:t>10</w:t>
      </w:r>
      <w:r>
        <w:rPr>
          <w:color w:val="auto"/>
          <w:sz w:val="22"/>
          <w:szCs w:val="22"/>
        </w:rPr>
        <w:t>. Матрица перепутывания нейронной сети</w:t>
      </w:r>
    </w:p>
    <w:p w14:paraId="3A3DE6BD" w14:textId="77777777" w:rsidR="00E07B11" w:rsidRDefault="00E07B11" w:rsidP="00E07B11"/>
    <w:p w14:paraId="500FDFC5" w14:textId="560E024B" w:rsidR="00E07B11" w:rsidRDefault="007D3218" w:rsidP="00175B59">
      <w:pPr>
        <w:ind w:firstLine="284"/>
        <w:jc w:val="both"/>
      </w:pPr>
      <w:r>
        <w:t>Максимально достигнутая с</w:t>
      </w:r>
      <w:r w:rsidR="00E07B11">
        <w:t xml:space="preserve">редняя ВПР составила 81.4%, минимальная 68.2%. Однако можно учесть, что максимальное перепутывание наблюдается между классами </w:t>
      </w:r>
      <w:r w:rsidR="00E07B11">
        <w:rPr>
          <w:lang w:val="en-US"/>
        </w:rPr>
        <w:t>T</w:t>
      </w:r>
      <w:r w:rsidR="00E07B11">
        <w:t xml:space="preserve">62 и </w:t>
      </w:r>
      <w:r w:rsidR="00E07B11">
        <w:rPr>
          <w:lang w:val="en-US"/>
        </w:rPr>
        <w:t>T</w:t>
      </w:r>
      <w:r w:rsidR="00E07B11">
        <w:t xml:space="preserve">72, которые очень схожи между собой и их, в целом, можно объединить в один класс «танки». Тогда минимальная ВПР будет у класса </w:t>
      </w:r>
      <w:r w:rsidR="00E07B11">
        <w:rPr>
          <w:lang w:val="en-US"/>
        </w:rPr>
        <w:t>ZSU</w:t>
      </w:r>
      <w:r w:rsidR="005277E7">
        <w:t>_23_4</w:t>
      </w:r>
      <w:r w:rsidR="00E07B11">
        <w:t xml:space="preserve"> и составит 70.6%.</w:t>
      </w:r>
    </w:p>
    <w:p w14:paraId="622952A2" w14:textId="77777777" w:rsidR="00FC4851" w:rsidRDefault="00FC4851"/>
    <w:p w14:paraId="16731B15" w14:textId="1F90C473" w:rsidR="006F6EE5" w:rsidRPr="00E602E0" w:rsidRDefault="006F6EE5" w:rsidP="006F6EE5">
      <w:pPr>
        <w:pStyle w:val="2"/>
        <w:tabs>
          <w:tab w:val="left" w:pos="5660"/>
        </w:tabs>
        <w:rPr>
          <w:color w:val="auto"/>
        </w:rPr>
      </w:pPr>
      <w:r>
        <w:rPr>
          <w:b/>
          <w:bCs/>
          <w:color w:val="auto"/>
        </w:rPr>
        <w:t>Выводы</w:t>
      </w:r>
      <w:r>
        <w:rPr>
          <w:color w:val="auto"/>
        </w:rPr>
        <w:tab/>
      </w:r>
    </w:p>
    <w:p w14:paraId="108AA7A3" w14:textId="40AEDAFF" w:rsidR="006F6EE5" w:rsidRDefault="006F6EE5" w:rsidP="00F40A84">
      <w:pPr>
        <w:pStyle w:val="a5"/>
        <w:numPr>
          <w:ilvl w:val="0"/>
          <w:numId w:val="7"/>
        </w:numPr>
        <w:jc w:val="both"/>
      </w:pPr>
      <w:r>
        <w:t>В результате центрирования изображений увеличени</w:t>
      </w:r>
      <w:r w:rsidR="005277E7">
        <w:t>я</w:t>
      </w:r>
      <w:r>
        <w:t xml:space="preserve"> ВПР не наблюдалось.</w:t>
      </w:r>
    </w:p>
    <w:p w14:paraId="2AC08A43" w14:textId="40F2385B" w:rsidR="006F6EE5" w:rsidRDefault="00F40A84" w:rsidP="00F40A84">
      <w:pPr>
        <w:pStyle w:val="a5"/>
        <w:numPr>
          <w:ilvl w:val="0"/>
          <w:numId w:val="7"/>
        </w:numPr>
        <w:jc w:val="both"/>
      </w:pPr>
      <w:r>
        <w:t>Наибольший вклад по увеличению точности распознавания вносит</w:t>
      </w:r>
      <w:r w:rsidRPr="00886F44">
        <w:t xml:space="preserve"> </w:t>
      </w:r>
      <w:r>
        <w:t>добавление мультипликативного шума</w:t>
      </w:r>
      <w:r w:rsidR="00B85BF9">
        <w:t xml:space="preserve"> в обучающую выборку данных</w:t>
      </w:r>
      <w:r>
        <w:t>.</w:t>
      </w:r>
    </w:p>
    <w:p w14:paraId="057BB8AB" w14:textId="35F41F1F" w:rsidR="00F40A84" w:rsidRPr="00F40A84" w:rsidRDefault="00F40A84" w:rsidP="00F40A84">
      <w:pPr>
        <w:pStyle w:val="a5"/>
        <w:numPr>
          <w:ilvl w:val="0"/>
          <w:numId w:val="7"/>
        </w:numPr>
        <w:jc w:val="both"/>
      </w:pPr>
      <w:r>
        <w:t xml:space="preserve">Из </w:t>
      </w:r>
      <w:r>
        <w:rPr>
          <w:rFonts w:eastAsia="Times New Roman"/>
          <w:lang w:eastAsia="ru-RU"/>
        </w:rPr>
        <w:t xml:space="preserve">протестированных архитектур СНС наилучший результат показала </w:t>
      </w:r>
      <w:r>
        <w:rPr>
          <w:rFonts w:eastAsia="Times New Roman"/>
          <w:lang w:val="en-US" w:eastAsia="ru-RU"/>
        </w:rPr>
        <w:t>ResNet</w:t>
      </w:r>
      <w:r>
        <w:rPr>
          <w:rFonts w:eastAsia="Times New Roman"/>
          <w:lang w:eastAsia="ru-RU"/>
        </w:rPr>
        <w:t>-</w:t>
      </w:r>
      <w:r w:rsidR="005277E7">
        <w:rPr>
          <w:rFonts w:eastAsia="Times New Roman"/>
          <w:lang w:eastAsia="ru-RU"/>
        </w:rPr>
        <w:t>37</w:t>
      </w:r>
      <w:r>
        <w:rPr>
          <w:rFonts w:eastAsia="Times New Roman"/>
          <w:lang w:eastAsia="ru-RU"/>
        </w:rPr>
        <w:t xml:space="preserve"> с функцией активации ReL</w:t>
      </w:r>
      <w:r>
        <w:rPr>
          <w:rFonts w:eastAsia="Times New Roman"/>
          <w:lang w:val="en-US" w:eastAsia="ru-RU"/>
        </w:rPr>
        <w:t>U</w:t>
      </w:r>
      <w:r>
        <w:rPr>
          <w:rFonts w:eastAsia="Times New Roman"/>
          <w:lang w:eastAsia="ru-RU"/>
        </w:rPr>
        <w:t>.</w:t>
      </w:r>
    </w:p>
    <w:p w14:paraId="13BFC8BA" w14:textId="12012564" w:rsidR="00AC4585" w:rsidRDefault="00AC4585" w:rsidP="00AC4585">
      <w:pPr>
        <w:pStyle w:val="a5"/>
        <w:numPr>
          <w:ilvl w:val="0"/>
          <w:numId w:val="7"/>
        </w:numPr>
        <w:jc w:val="both"/>
      </w:pPr>
      <w:r>
        <w:t>Наиболее высокая ВПР на проверочных реальных данных наблюдалась при обучении на аугментированых имитированных РЛИ с вероятностью зашумления пикселя равной 15% и гиперпараметрами модели СНС</w:t>
      </w:r>
      <w:r w:rsidR="00412AEC">
        <w:t xml:space="preserve"> </w:t>
      </w:r>
      <w:r w:rsidR="00412AEC">
        <w:rPr>
          <w:rFonts w:eastAsia="Times New Roman"/>
          <w:lang w:val="en-US" w:eastAsia="ru-RU"/>
        </w:rPr>
        <w:t>ResNet</w:t>
      </w:r>
      <w:r w:rsidR="00412AEC">
        <w:rPr>
          <w:rFonts w:eastAsia="Times New Roman"/>
          <w:lang w:eastAsia="ru-RU"/>
        </w:rPr>
        <w:t>-37</w:t>
      </w:r>
      <w:r>
        <w:t xml:space="preserve">: размер батча 16, количество эпох обучения 60, конфигурация слоёв [2, 2, 3, 2], размер ядра свёртки для первого слоя в блоке равен 7, в второй слой имеет размер ядра свёртки равный 5. ВПР составила 81.4% на реальных данных. </w:t>
      </w:r>
    </w:p>
    <w:p w14:paraId="5D81F105" w14:textId="683261DF" w:rsidR="00F40A84" w:rsidRDefault="00AC4585" w:rsidP="00F40A84">
      <w:pPr>
        <w:pStyle w:val="a5"/>
        <w:numPr>
          <w:ilvl w:val="0"/>
          <w:numId w:val="7"/>
        </w:numPr>
        <w:jc w:val="both"/>
      </w:pPr>
      <w:r>
        <w:t xml:space="preserve">Максимальное перепутывание наблюдается между классами </w:t>
      </w:r>
      <w:r>
        <w:rPr>
          <w:lang w:val="en-US"/>
        </w:rPr>
        <w:t>T</w:t>
      </w:r>
      <w:r>
        <w:t xml:space="preserve">62 и </w:t>
      </w:r>
      <w:r>
        <w:rPr>
          <w:lang w:val="en-US"/>
        </w:rPr>
        <w:t>T</w:t>
      </w:r>
      <w:r>
        <w:t>72, которые очень схожи между собой и их, в целом, можно объединить в один класс «танки».</w:t>
      </w:r>
    </w:p>
    <w:p w14:paraId="6E2FEF99" w14:textId="77777777" w:rsidR="006F6EE5" w:rsidRDefault="006F6EE5" w:rsidP="006F6EE5"/>
    <w:p w14:paraId="4007BB9D" w14:textId="77777777" w:rsidR="006F6EE5" w:rsidRPr="00E602E0" w:rsidRDefault="006F6EE5" w:rsidP="006F6EE5">
      <w:pPr>
        <w:pStyle w:val="2"/>
        <w:tabs>
          <w:tab w:val="left" w:pos="5660"/>
        </w:tabs>
        <w:rPr>
          <w:color w:val="auto"/>
        </w:rPr>
      </w:pPr>
      <w:r>
        <w:rPr>
          <w:b/>
          <w:bCs/>
          <w:color w:val="auto"/>
        </w:rPr>
        <w:lastRenderedPageBreak/>
        <w:t>Результат</w:t>
      </w:r>
      <w:r>
        <w:rPr>
          <w:color w:val="auto"/>
        </w:rPr>
        <w:tab/>
      </w:r>
    </w:p>
    <w:p w14:paraId="615F9F32" w14:textId="77777777" w:rsidR="007C6B21" w:rsidRDefault="006F6EE5" w:rsidP="007C6B21">
      <w:pPr>
        <w:jc w:val="both"/>
      </w:pPr>
      <w:r>
        <w:t xml:space="preserve">Были проанализированы реальные и имитированные наборы </w:t>
      </w:r>
      <w:r w:rsidR="007C6B21">
        <w:t>РЛИ</w:t>
      </w:r>
      <w:r>
        <w:t xml:space="preserve"> и их отличия в статистических метриках. </w:t>
      </w:r>
      <w:r w:rsidR="007C6B21">
        <w:t>По результатам анализа</w:t>
      </w:r>
      <w:r>
        <w:t xml:space="preserve"> были подобраны способы аугментации имитированных </w:t>
      </w:r>
      <w:r w:rsidR="007C6B21">
        <w:t>РЛИ</w:t>
      </w:r>
      <w:r>
        <w:t>. Было проведено исследование влияния различных аугментаций на наборы данных и процесс обучения моделей нейронных сете</w:t>
      </w:r>
      <w:r w:rsidR="007C6B21">
        <w:t>й</w:t>
      </w:r>
      <w:r>
        <w:t xml:space="preserve">. </w:t>
      </w:r>
      <w:r w:rsidR="007C6B21">
        <w:t xml:space="preserve">Получены комбинации аугментаций, оказывающие </w:t>
      </w:r>
      <w:r>
        <w:t>наибольшее положительное влияние</w:t>
      </w:r>
      <w:r w:rsidR="007C6B21">
        <w:t xml:space="preserve"> на распознавание объектов на РЛИ</w:t>
      </w:r>
      <w:r>
        <w:t xml:space="preserve">. </w:t>
      </w:r>
    </w:p>
    <w:p w14:paraId="7BCFFD97" w14:textId="26D889A5" w:rsidR="00FC4851" w:rsidRDefault="007C6B21" w:rsidP="007C6B21">
      <w:pPr>
        <w:ind w:firstLine="284"/>
        <w:jc w:val="both"/>
      </w:pPr>
      <w:r>
        <w:t xml:space="preserve">Были протестированы различные архитектуры нейронных сетей, выбрана оптимальная и получены </w:t>
      </w:r>
      <w:r w:rsidR="00716F7D">
        <w:t>наилучшие гиперпараметры,</w:t>
      </w:r>
      <w:r>
        <w:t xml:space="preserve"> при которых достигнута максимальная ВПР.</w:t>
      </w:r>
    </w:p>
    <w:p w14:paraId="3D332C58" w14:textId="773D78E2" w:rsidR="00AC4585" w:rsidRDefault="00AC4585" w:rsidP="00175B59">
      <w:pPr>
        <w:ind w:firstLine="284"/>
        <w:jc w:val="both"/>
      </w:pPr>
      <w:r>
        <w:t>На основе полученных результатов можно провести исследование и разработать систему распознавания на основе СНС наземных и надводных целей для бортовой радиолокационной станции с режимом синтеза апертуры с заданными характеристиками.</w:t>
      </w:r>
    </w:p>
    <w:p w14:paraId="187E79FF" w14:textId="77777777" w:rsidR="004850D6" w:rsidRDefault="004850D6"/>
    <w:p w14:paraId="70C2611B" w14:textId="3EC4A0E0" w:rsidR="004850D6" w:rsidRPr="005C7699" w:rsidRDefault="004850D6">
      <w:pPr>
        <w:rPr>
          <w:rFonts w:ascii="Calibri Light" w:eastAsia="Calibri Light" w:hAnsi="Calibri Light" w:cs="Calibri Light"/>
          <w:b/>
          <w:bCs/>
          <w:sz w:val="26"/>
          <w:szCs w:val="26"/>
        </w:rPr>
      </w:pPr>
      <w:r w:rsidRPr="005C7699">
        <w:rPr>
          <w:rFonts w:ascii="Calibri Light" w:eastAsia="Calibri Light" w:hAnsi="Calibri Light" w:cs="Calibri Light"/>
          <w:b/>
          <w:bCs/>
          <w:sz w:val="26"/>
          <w:szCs w:val="26"/>
        </w:rPr>
        <w:t>Ссылки</w:t>
      </w:r>
    </w:p>
    <w:p w14:paraId="3138CFF2" w14:textId="520F2F68" w:rsidR="004850D6" w:rsidRPr="00175B59" w:rsidRDefault="004850D6" w:rsidP="00175B59">
      <w:pPr>
        <w:pStyle w:val="a5"/>
        <w:numPr>
          <w:ilvl w:val="0"/>
          <w:numId w:val="8"/>
        </w:numPr>
        <w:jc w:val="both"/>
      </w:pPr>
      <w:bookmarkStart w:id="12" w:name="_Ref205553792"/>
      <w:r w:rsidRPr="004850D6">
        <w:t xml:space="preserve">Пат. 2835989 Российская Федерация, МПК </w:t>
      </w:r>
      <w:r w:rsidRPr="004850D6">
        <w:rPr>
          <w:lang w:val="en"/>
        </w:rPr>
        <w:t>G</w:t>
      </w:r>
      <w:r w:rsidRPr="004850D6">
        <w:t xml:space="preserve"> 06 </w:t>
      </w:r>
      <w:r w:rsidRPr="004850D6">
        <w:rPr>
          <w:lang w:val="en"/>
        </w:rPr>
        <w:t>T</w:t>
      </w:r>
      <w:r w:rsidRPr="004850D6">
        <w:t xml:space="preserve"> 15/06. Способ быстрого имитирования радиолокационных изображений / Прохоров А.Г., Ярцев И.М., Дмитриев А.В.; заявитель и патентообладатель Акционерное общество «Федеральный научно-производственный центр «Нижегородский научно-исследовательский институт радиотехники». -</w:t>
      </w:r>
      <w:r w:rsidR="00175B59">
        <w:t> </w:t>
      </w:r>
      <w:r w:rsidRPr="004850D6">
        <w:t xml:space="preserve">2024118255; </w:t>
      </w:r>
      <w:proofErr w:type="spellStart"/>
      <w:r w:rsidRPr="004850D6">
        <w:t>заявл</w:t>
      </w:r>
      <w:proofErr w:type="spellEnd"/>
      <w:r w:rsidRPr="004850D6">
        <w:t>. 28.06.2024; опубл. 07.05.2025.</w:t>
      </w:r>
      <w:bookmarkEnd w:id="12"/>
    </w:p>
    <w:p w14:paraId="3C8A6395" w14:textId="77777777" w:rsidR="004850D6" w:rsidRPr="004850D6" w:rsidRDefault="004850D6" w:rsidP="00175B59">
      <w:pPr>
        <w:pStyle w:val="a5"/>
        <w:numPr>
          <w:ilvl w:val="0"/>
          <w:numId w:val="8"/>
        </w:numPr>
        <w:jc w:val="both"/>
        <w:rPr>
          <w:lang w:val="en-US"/>
        </w:rPr>
      </w:pPr>
      <w:bookmarkStart w:id="13" w:name="_Ref205553823"/>
      <w:r w:rsidRPr="004850D6">
        <w:rPr>
          <w:lang w:val="en-US"/>
        </w:rPr>
        <w:t xml:space="preserve">T. Ross, S. Worrell, V. </w:t>
      </w:r>
      <w:proofErr w:type="spellStart"/>
      <w:r w:rsidRPr="004850D6">
        <w:rPr>
          <w:lang w:val="en-US"/>
        </w:rPr>
        <w:t>Velten</w:t>
      </w:r>
      <w:proofErr w:type="spellEnd"/>
      <w:r w:rsidRPr="004850D6">
        <w:rPr>
          <w:lang w:val="en-US"/>
        </w:rPr>
        <w:t>, J. Mossing, and M. Bryant, “Standard SAR ATR evaluation experiments using the MSTAR public release data set”, Proc. SPIE, vol.3370, pp.566–573, 1998.</w:t>
      </w:r>
      <w:bookmarkEnd w:id="13"/>
    </w:p>
    <w:p w14:paraId="2EB3CD9D" w14:textId="77777777" w:rsidR="004850D6" w:rsidRPr="004850D6" w:rsidRDefault="004850D6" w:rsidP="00175B59">
      <w:pPr>
        <w:pStyle w:val="a5"/>
        <w:jc w:val="both"/>
        <w:rPr>
          <w:lang w:val="en"/>
        </w:rPr>
      </w:pPr>
    </w:p>
    <w:sectPr w:rsidR="004850D6" w:rsidRPr="004850D6">
      <w:footerReference w:type="default" r:id="rId24"/>
      <w:pgSz w:w="11906" w:h="16838"/>
      <w:pgMar w:top="1134" w:right="850" w:bottom="1134" w:left="1701"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4EF0" w14:textId="77777777" w:rsidR="00C0591A" w:rsidRDefault="00C0591A">
      <w:pPr>
        <w:spacing w:after="0" w:line="240" w:lineRule="auto"/>
      </w:pPr>
      <w:r>
        <w:separator/>
      </w:r>
    </w:p>
  </w:endnote>
  <w:endnote w:type="continuationSeparator" w:id="0">
    <w:p w14:paraId="277E240F" w14:textId="77777777" w:rsidR="00C0591A" w:rsidRDefault="00C05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17F2" w14:textId="77777777" w:rsidR="00FC4851" w:rsidRDefault="00000000">
    <w:pPr>
      <w:pStyle w:val="a7"/>
      <w:jc w:val="center"/>
    </w:pPr>
    <w:r>
      <w:fldChar w:fldCharType="begin"/>
    </w:r>
    <w:r>
      <w:instrText xml:space="preserve"> PAGE </w:instrText>
    </w:r>
    <w:r>
      <w:fldChar w:fldCharType="separate"/>
    </w:r>
    <w:r>
      <w:t>4</w:t>
    </w:r>
    <w:r>
      <w:fldChar w:fldCharType="end"/>
    </w:r>
  </w:p>
  <w:p w14:paraId="248A6068" w14:textId="77777777" w:rsidR="00FC4851" w:rsidRDefault="00FC485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EC50" w14:textId="77777777" w:rsidR="00C0591A" w:rsidRDefault="00C0591A">
      <w:pPr>
        <w:spacing w:after="0" w:line="240" w:lineRule="auto"/>
      </w:pPr>
      <w:r>
        <w:separator/>
      </w:r>
    </w:p>
  </w:footnote>
  <w:footnote w:type="continuationSeparator" w:id="0">
    <w:p w14:paraId="7EA8C211" w14:textId="77777777" w:rsidR="00C0591A" w:rsidRDefault="00C05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68D"/>
    <w:multiLevelType w:val="hybridMultilevel"/>
    <w:tmpl w:val="75C44200"/>
    <w:name w:val="Нумерованный список 4"/>
    <w:lvl w:ilvl="0" w:tplc="5DAE5CC8">
      <w:start w:val="1"/>
      <w:numFmt w:val="decimal"/>
      <w:lvlText w:val="%1."/>
      <w:lvlJc w:val="left"/>
      <w:pPr>
        <w:ind w:left="360" w:firstLine="0"/>
      </w:pPr>
    </w:lvl>
    <w:lvl w:ilvl="1" w:tplc="BFA6D70A">
      <w:start w:val="1"/>
      <w:numFmt w:val="lowerLetter"/>
      <w:lvlText w:val="%2."/>
      <w:lvlJc w:val="left"/>
      <w:pPr>
        <w:ind w:left="1080" w:firstLine="0"/>
      </w:pPr>
    </w:lvl>
    <w:lvl w:ilvl="2" w:tplc="25A0EFCC">
      <w:start w:val="1"/>
      <w:numFmt w:val="lowerRoman"/>
      <w:lvlText w:val="%3."/>
      <w:lvlJc w:val="right"/>
      <w:pPr>
        <w:ind w:left="1980" w:firstLine="0"/>
      </w:pPr>
    </w:lvl>
    <w:lvl w:ilvl="3" w:tplc="1C22976E">
      <w:start w:val="1"/>
      <w:numFmt w:val="decimal"/>
      <w:lvlText w:val="%4."/>
      <w:lvlJc w:val="left"/>
      <w:pPr>
        <w:ind w:left="2520" w:firstLine="0"/>
      </w:pPr>
    </w:lvl>
    <w:lvl w:ilvl="4" w:tplc="EA068264">
      <w:start w:val="1"/>
      <w:numFmt w:val="lowerLetter"/>
      <w:lvlText w:val="%5."/>
      <w:lvlJc w:val="left"/>
      <w:pPr>
        <w:ind w:left="3240" w:firstLine="0"/>
      </w:pPr>
    </w:lvl>
    <w:lvl w:ilvl="5" w:tplc="AEFA5316">
      <w:start w:val="1"/>
      <w:numFmt w:val="lowerRoman"/>
      <w:lvlText w:val="%6."/>
      <w:lvlJc w:val="right"/>
      <w:pPr>
        <w:ind w:left="4140" w:firstLine="0"/>
      </w:pPr>
    </w:lvl>
    <w:lvl w:ilvl="6" w:tplc="E758C20C">
      <w:start w:val="1"/>
      <w:numFmt w:val="decimal"/>
      <w:lvlText w:val="%7."/>
      <w:lvlJc w:val="left"/>
      <w:pPr>
        <w:ind w:left="4680" w:firstLine="0"/>
      </w:pPr>
    </w:lvl>
    <w:lvl w:ilvl="7" w:tplc="BCF24618">
      <w:start w:val="1"/>
      <w:numFmt w:val="lowerLetter"/>
      <w:lvlText w:val="%8."/>
      <w:lvlJc w:val="left"/>
      <w:pPr>
        <w:ind w:left="5400" w:firstLine="0"/>
      </w:pPr>
    </w:lvl>
    <w:lvl w:ilvl="8" w:tplc="58ECBCD0">
      <w:start w:val="1"/>
      <w:numFmt w:val="lowerRoman"/>
      <w:lvlText w:val="%9."/>
      <w:lvlJc w:val="right"/>
      <w:pPr>
        <w:ind w:left="6300" w:firstLine="0"/>
      </w:pPr>
    </w:lvl>
  </w:abstractNum>
  <w:abstractNum w:abstractNumId="1" w15:restartNumberingAfterBreak="0">
    <w:nsid w:val="145C3D2E"/>
    <w:multiLevelType w:val="hybridMultilevel"/>
    <w:tmpl w:val="BDE69D84"/>
    <w:lvl w:ilvl="0" w:tplc="4B16D87A">
      <w:numFmt w:val="none"/>
      <w:lvlText w:val=""/>
      <w:lvlJc w:val="left"/>
      <w:pPr>
        <w:tabs>
          <w:tab w:val="num" w:pos="360"/>
        </w:tabs>
        <w:ind w:left="360" w:hanging="360"/>
      </w:pPr>
    </w:lvl>
    <w:lvl w:ilvl="1" w:tplc="7C404874">
      <w:numFmt w:val="none"/>
      <w:lvlText w:val=""/>
      <w:lvlJc w:val="left"/>
      <w:pPr>
        <w:tabs>
          <w:tab w:val="num" w:pos="360"/>
        </w:tabs>
        <w:ind w:left="360" w:hanging="360"/>
      </w:pPr>
    </w:lvl>
    <w:lvl w:ilvl="2" w:tplc="1B70021C">
      <w:numFmt w:val="none"/>
      <w:lvlText w:val=""/>
      <w:lvlJc w:val="left"/>
      <w:pPr>
        <w:tabs>
          <w:tab w:val="num" w:pos="360"/>
        </w:tabs>
        <w:ind w:left="360" w:hanging="360"/>
      </w:pPr>
    </w:lvl>
    <w:lvl w:ilvl="3" w:tplc="239EDB16">
      <w:numFmt w:val="none"/>
      <w:lvlText w:val=""/>
      <w:lvlJc w:val="left"/>
      <w:pPr>
        <w:tabs>
          <w:tab w:val="num" w:pos="360"/>
        </w:tabs>
        <w:ind w:left="360" w:hanging="360"/>
      </w:pPr>
    </w:lvl>
    <w:lvl w:ilvl="4" w:tplc="6A5E0F2C">
      <w:numFmt w:val="none"/>
      <w:lvlText w:val=""/>
      <w:lvlJc w:val="left"/>
      <w:pPr>
        <w:tabs>
          <w:tab w:val="num" w:pos="360"/>
        </w:tabs>
        <w:ind w:left="360" w:hanging="360"/>
      </w:pPr>
    </w:lvl>
    <w:lvl w:ilvl="5" w:tplc="4BF2E6D8">
      <w:numFmt w:val="none"/>
      <w:lvlText w:val=""/>
      <w:lvlJc w:val="left"/>
      <w:pPr>
        <w:tabs>
          <w:tab w:val="num" w:pos="360"/>
        </w:tabs>
        <w:ind w:left="360" w:hanging="360"/>
      </w:pPr>
    </w:lvl>
    <w:lvl w:ilvl="6" w:tplc="881867F4">
      <w:numFmt w:val="none"/>
      <w:lvlText w:val=""/>
      <w:lvlJc w:val="left"/>
      <w:pPr>
        <w:tabs>
          <w:tab w:val="num" w:pos="360"/>
        </w:tabs>
        <w:ind w:left="360" w:hanging="360"/>
      </w:pPr>
    </w:lvl>
    <w:lvl w:ilvl="7" w:tplc="70F4BC44">
      <w:numFmt w:val="none"/>
      <w:lvlText w:val=""/>
      <w:lvlJc w:val="left"/>
      <w:pPr>
        <w:tabs>
          <w:tab w:val="num" w:pos="360"/>
        </w:tabs>
        <w:ind w:left="360" w:hanging="360"/>
      </w:pPr>
    </w:lvl>
    <w:lvl w:ilvl="8" w:tplc="0AB4E4E8">
      <w:numFmt w:val="none"/>
      <w:lvlText w:val=""/>
      <w:lvlJc w:val="left"/>
      <w:pPr>
        <w:tabs>
          <w:tab w:val="num" w:pos="360"/>
        </w:tabs>
        <w:ind w:left="360" w:hanging="360"/>
      </w:pPr>
    </w:lvl>
  </w:abstractNum>
  <w:abstractNum w:abstractNumId="2" w15:restartNumberingAfterBreak="0">
    <w:nsid w:val="3E3236AF"/>
    <w:multiLevelType w:val="hybridMultilevel"/>
    <w:tmpl w:val="136A1634"/>
    <w:name w:val="Нумерованный список 3"/>
    <w:lvl w:ilvl="0" w:tplc="17CA0E38">
      <w:start w:val="1"/>
      <w:numFmt w:val="decimal"/>
      <w:lvlText w:val="%1."/>
      <w:lvlJc w:val="left"/>
      <w:pPr>
        <w:ind w:left="720" w:firstLine="0"/>
      </w:pPr>
    </w:lvl>
    <w:lvl w:ilvl="1" w:tplc="F76474EC">
      <w:start w:val="1"/>
      <w:numFmt w:val="lowerLetter"/>
      <w:lvlText w:val="%2."/>
      <w:lvlJc w:val="left"/>
      <w:pPr>
        <w:ind w:left="1440" w:firstLine="0"/>
      </w:pPr>
    </w:lvl>
    <w:lvl w:ilvl="2" w:tplc="2542D518">
      <w:start w:val="1"/>
      <w:numFmt w:val="lowerRoman"/>
      <w:lvlText w:val="%3."/>
      <w:lvlJc w:val="right"/>
      <w:pPr>
        <w:ind w:left="2340" w:firstLine="0"/>
      </w:pPr>
    </w:lvl>
    <w:lvl w:ilvl="3" w:tplc="756E73AE">
      <w:start w:val="1"/>
      <w:numFmt w:val="decimal"/>
      <w:lvlText w:val="%4."/>
      <w:lvlJc w:val="left"/>
      <w:pPr>
        <w:ind w:left="2880" w:firstLine="0"/>
      </w:pPr>
    </w:lvl>
    <w:lvl w:ilvl="4" w:tplc="39D04476">
      <w:start w:val="1"/>
      <w:numFmt w:val="lowerLetter"/>
      <w:lvlText w:val="%5."/>
      <w:lvlJc w:val="left"/>
      <w:pPr>
        <w:ind w:left="3600" w:firstLine="0"/>
      </w:pPr>
    </w:lvl>
    <w:lvl w:ilvl="5" w:tplc="D9D20936">
      <w:start w:val="1"/>
      <w:numFmt w:val="lowerRoman"/>
      <w:lvlText w:val="%6."/>
      <w:lvlJc w:val="right"/>
      <w:pPr>
        <w:ind w:left="4500" w:firstLine="0"/>
      </w:pPr>
    </w:lvl>
    <w:lvl w:ilvl="6" w:tplc="C1EC0570">
      <w:start w:val="1"/>
      <w:numFmt w:val="decimal"/>
      <w:lvlText w:val="%7."/>
      <w:lvlJc w:val="left"/>
      <w:pPr>
        <w:ind w:left="5040" w:firstLine="0"/>
      </w:pPr>
    </w:lvl>
    <w:lvl w:ilvl="7" w:tplc="E2A8CA9E">
      <w:start w:val="1"/>
      <w:numFmt w:val="lowerLetter"/>
      <w:lvlText w:val="%8."/>
      <w:lvlJc w:val="left"/>
      <w:pPr>
        <w:ind w:left="5760" w:firstLine="0"/>
      </w:pPr>
    </w:lvl>
    <w:lvl w:ilvl="8" w:tplc="AC607BF0">
      <w:start w:val="1"/>
      <w:numFmt w:val="lowerRoman"/>
      <w:lvlText w:val="%9."/>
      <w:lvlJc w:val="right"/>
      <w:pPr>
        <w:ind w:left="6660" w:firstLine="0"/>
      </w:pPr>
    </w:lvl>
  </w:abstractNum>
  <w:abstractNum w:abstractNumId="3" w15:restartNumberingAfterBreak="0">
    <w:nsid w:val="48495F02"/>
    <w:multiLevelType w:val="hybridMultilevel"/>
    <w:tmpl w:val="2D768FDA"/>
    <w:name w:val="Нумерованный список 2"/>
    <w:lvl w:ilvl="0" w:tplc="20BE9AC8">
      <w:numFmt w:val="bullet"/>
      <w:lvlText w:val=""/>
      <w:lvlJc w:val="left"/>
      <w:pPr>
        <w:ind w:left="360" w:firstLine="0"/>
      </w:pPr>
      <w:rPr>
        <w:rFonts w:ascii="Symbol" w:hAnsi="Symbol"/>
      </w:rPr>
    </w:lvl>
    <w:lvl w:ilvl="1" w:tplc="6778C1C8">
      <w:numFmt w:val="bullet"/>
      <w:lvlText w:val="o"/>
      <w:lvlJc w:val="left"/>
      <w:pPr>
        <w:ind w:left="1080" w:firstLine="0"/>
      </w:pPr>
      <w:rPr>
        <w:rFonts w:ascii="Courier New" w:hAnsi="Courier New" w:cs="Courier New"/>
      </w:rPr>
    </w:lvl>
    <w:lvl w:ilvl="2" w:tplc="B8AE9D08">
      <w:numFmt w:val="bullet"/>
      <w:lvlText w:val=""/>
      <w:lvlJc w:val="left"/>
      <w:pPr>
        <w:ind w:left="1800" w:firstLine="0"/>
      </w:pPr>
      <w:rPr>
        <w:rFonts w:ascii="Wingdings" w:eastAsia="Wingdings" w:hAnsi="Wingdings" w:cs="Wingdings"/>
      </w:rPr>
    </w:lvl>
    <w:lvl w:ilvl="3" w:tplc="DBB89AEA">
      <w:numFmt w:val="bullet"/>
      <w:lvlText w:val=""/>
      <w:lvlJc w:val="left"/>
      <w:pPr>
        <w:ind w:left="2520" w:firstLine="0"/>
      </w:pPr>
      <w:rPr>
        <w:rFonts w:ascii="Symbol" w:hAnsi="Symbol"/>
      </w:rPr>
    </w:lvl>
    <w:lvl w:ilvl="4" w:tplc="759C7938">
      <w:numFmt w:val="bullet"/>
      <w:lvlText w:val="o"/>
      <w:lvlJc w:val="left"/>
      <w:pPr>
        <w:ind w:left="3240" w:firstLine="0"/>
      </w:pPr>
      <w:rPr>
        <w:rFonts w:ascii="Courier New" w:hAnsi="Courier New" w:cs="Courier New"/>
      </w:rPr>
    </w:lvl>
    <w:lvl w:ilvl="5" w:tplc="E0FCE4CC">
      <w:numFmt w:val="bullet"/>
      <w:lvlText w:val=""/>
      <w:lvlJc w:val="left"/>
      <w:pPr>
        <w:ind w:left="3960" w:firstLine="0"/>
      </w:pPr>
      <w:rPr>
        <w:rFonts w:ascii="Wingdings" w:eastAsia="Wingdings" w:hAnsi="Wingdings" w:cs="Wingdings"/>
      </w:rPr>
    </w:lvl>
    <w:lvl w:ilvl="6" w:tplc="23F4C916">
      <w:numFmt w:val="bullet"/>
      <w:lvlText w:val=""/>
      <w:lvlJc w:val="left"/>
      <w:pPr>
        <w:ind w:left="4680" w:firstLine="0"/>
      </w:pPr>
      <w:rPr>
        <w:rFonts w:ascii="Symbol" w:hAnsi="Symbol"/>
      </w:rPr>
    </w:lvl>
    <w:lvl w:ilvl="7" w:tplc="0D5019CA">
      <w:numFmt w:val="bullet"/>
      <w:lvlText w:val="o"/>
      <w:lvlJc w:val="left"/>
      <w:pPr>
        <w:ind w:left="5400" w:firstLine="0"/>
      </w:pPr>
      <w:rPr>
        <w:rFonts w:ascii="Courier New" w:hAnsi="Courier New" w:cs="Courier New"/>
      </w:rPr>
    </w:lvl>
    <w:lvl w:ilvl="8" w:tplc="9912BF62">
      <w:numFmt w:val="bullet"/>
      <w:lvlText w:val=""/>
      <w:lvlJc w:val="left"/>
      <w:pPr>
        <w:ind w:left="6120" w:firstLine="0"/>
      </w:pPr>
      <w:rPr>
        <w:rFonts w:ascii="Wingdings" w:eastAsia="Wingdings" w:hAnsi="Wingdings" w:cs="Wingdings"/>
      </w:rPr>
    </w:lvl>
  </w:abstractNum>
  <w:abstractNum w:abstractNumId="4" w15:restartNumberingAfterBreak="0">
    <w:nsid w:val="56D20F63"/>
    <w:multiLevelType w:val="hybridMultilevel"/>
    <w:tmpl w:val="587E53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434BB9"/>
    <w:multiLevelType w:val="hybridMultilevel"/>
    <w:tmpl w:val="905802C4"/>
    <w:name w:val="Нумерованный список 1"/>
    <w:lvl w:ilvl="0" w:tplc="704A386C">
      <w:start w:val="1"/>
      <w:numFmt w:val="decimal"/>
      <w:lvlText w:val="%1."/>
      <w:lvlJc w:val="left"/>
      <w:pPr>
        <w:ind w:left="360" w:firstLine="0"/>
      </w:pPr>
    </w:lvl>
    <w:lvl w:ilvl="1" w:tplc="F6C0DF9C">
      <w:start w:val="1"/>
      <w:numFmt w:val="lowerLetter"/>
      <w:lvlText w:val="%2."/>
      <w:lvlJc w:val="left"/>
      <w:pPr>
        <w:ind w:left="1080" w:firstLine="0"/>
      </w:pPr>
    </w:lvl>
    <w:lvl w:ilvl="2" w:tplc="0DF23B5A">
      <w:start w:val="1"/>
      <w:numFmt w:val="lowerRoman"/>
      <w:lvlText w:val="%3."/>
      <w:lvlJc w:val="right"/>
      <w:pPr>
        <w:ind w:left="1980" w:firstLine="0"/>
      </w:pPr>
    </w:lvl>
    <w:lvl w:ilvl="3" w:tplc="64F0CB5A">
      <w:start w:val="1"/>
      <w:numFmt w:val="decimal"/>
      <w:lvlText w:val="%4."/>
      <w:lvlJc w:val="left"/>
      <w:pPr>
        <w:ind w:left="2520" w:firstLine="0"/>
      </w:pPr>
    </w:lvl>
    <w:lvl w:ilvl="4" w:tplc="B46290FE">
      <w:start w:val="1"/>
      <w:numFmt w:val="lowerLetter"/>
      <w:lvlText w:val="%5."/>
      <w:lvlJc w:val="left"/>
      <w:pPr>
        <w:ind w:left="3240" w:firstLine="0"/>
      </w:pPr>
    </w:lvl>
    <w:lvl w:ilvl="5" w:tplc="F46C92A6">
      <w:start w:val="1"/>
      <w:numFmt w:val="lowerRoman"/>
      <w:lvlText w:val="%6."/>
      <w:lvlJc w:val="right"/>
      <w:pPr>
        <w:ind w:left="4140" w:firstLine="0"/>
      </w:pPr>
    </w:lvl>
    <w:lvl w:ilvl="6" w:tplc="4FC257F6">
      <w:start w:val="1"/>
      <w:numFmt w:val="decimal"/>
      <w:lvlText w:val="%7."/>
      <w:lvlJc w:val="left"/>
      <w:pPr>
        <w:ind w:left="4680" w:firstLine="0"/>
      </w:pPr>
    </w:lvl>
    <w:lvl w:ilvl="7" w:tplc="D6E4A01A">
      <w:start w:val="1"/>
      <w:numFmt w:val="lowerLetter"/>
      <w:lvlText w:val="%8."/>
      <w:lvlJc w:val="left"/>
      <w:pPr>
        <w:ind w:left="5400" w:firstLine="0"/>
      </w:pPr>
    </w:lvl>
    <w:lvl w:ilvl="8" w:tplc="A7806BEA">
      <w:start w:val="1"/>
      <w:numFmt w:val="lowerRoman"/>
      <w:lvlText w:val="%9."/>
      <w:lvlJc w:val="right"/>
      <w:pPr>
        <w:ind w:left="6300" w:firstLine="0"/>
      </w:pPr>
    </w:lvl>
  </w:abstractNum>
  <w:abstractNum w:abstractNumId="6" w15:restartNumberingAfterBreak="0">
    <w:nsid w:val="7BB10B0A"/>
    <w:multiLevelType w:val="hybridMultilevel"/>
    <w:tmpl w:val="63BC9684"/>
    <w:name w:val="Нумерованный список 5"/>
    <w:lvl w:ilvl="0" w:tplc="D082AAEE">
      <w:numFmt w:val="bullet"/>
      <w:lvlText w:val="-"/>
      <w:lvlJc w:val="left"/>
      <w:pPr>
        <w:ind w:left="360" w:firstLine="0"/>
      </w:pPr>
      <w:rPr>
        <w:rFonts w:ascii="Calibri" w:eastAsia="Calibri" w:hAnsi="Calibri" w:cs="Calibri"/>
      </w:rPr>
    </w:lvl>
    <w:lvl w:ilvl="1" w:tplc="13F046D2">
      <w:numFmt w:val="bullet"/>
      <w:lvlText w:val="o"/>
      <w:lvlJc w:val="left"/>
      <w:pPr>
        <w:ind w:left="1080" w:firstLine="0"/>
      </w:pPr>
      <w:rPr>
        <w:rFonts w:ascii="Courier New" w:hAnsi="Courier New" w:cs="Courier New"/>
      </w:rPr>
    </w:lvl>
    <w:lvl w:ilvl="2" w:tplc="5C385816">
      <w:numFmt w:val="bullet"/>
      <w:lvlText w:val=""/>
      <w:lvlJc w:val="left"/>
      <w:pPr>
        <w:ind w:left="1800" w:firstLine="0"/>
      </w:pPr>
      <w:rPr>
        <w:rFonts w:ascii="Wingdings" w:eastAsia="Wingdings" w:hAnsi="Wingdings" w:cs="Wingdings"/>
      </w:rPr>
    </w:lvl>
    <w:lvl w:ilvl="3" w:tplc="D1E4B664">
      <w:numFmt w:val="bullet"/>
      <w:lvlText w:val=""/>
      <w:lvlJc w:val="left"/>
      <w:pPr>
        <w:ind w:left="2520" w:firstLine="0"/>
      </w:pPr>
      <w:rPr>
        <w:rFonts w:ascii="Symbol" w:hAnsi="Symbol"/>
      </w:rPr>
    </w:lvl>
    <w:lvl w:ilvl="4" w:tplc="9F421156">
      <w:numFmt w:val="bullet"/>
      <w:lvlText w:val="o"/>
      <w:lvlJc w:val="left"/>
      <w:pPr>
        <w:ind w:left="3240" w:firstLine="0"/>
      </w:pPr>
      <w:rPr>
        <w:rFonts w:ascii="Courier New" w:hAnsi="Courier New" w:cs="Courier New"/>
      </w:rPr>
    </w:lvl>
    <w:lvl w:ilvl="5" w:tplc="649C1AAA">
      <w:numFmt w:val="bullet"/>
      <w:lvlText w:val=""/>
      <w:lvlJc w:val="left"/>
      <w:pPr>
        <w:ind w:left="3960" w:firstLine="0"/>
      </w:pPr>
      <w:rPr>
        <w:rFonts w:ascii="Wingdings" w:eastAsia="Wingdings" w:hAnsi="Wingdings" w:cs="Wingdings"/>
      </w:rPr>
    </w:lvl>
    <w:lvl w:ilvl="6" w:tplc="70D899B4">
      <w:numFmt w:val="bullet"/>
      <w:lvlText w:val=""/>
      <w:lvlJc w:val="left"/>
      <w:pPr>
        <w:ind w:left="4680" w:firstLine="0"/>
      </w:pPr>
      <w:rPr>
        <w:rFonts w:ascii="Symbol" w:hAnsi="Symbol"/>
      </w:rPr>
    </w:lvl>
    <w:lvl w:ilvl="7" w:tplc="F5348606">
      <w:numFmt w:val="bullet"/>
      <w:lvlText w:val="o"/>
      <w:lvlJc w:val="left"/>
      <w:pPr>
        <w:ind w:left="5400" w:firstLine="0"/>
      </w:pPr>
      <w:rPr>
        <w:rFonts w:ascii="Courier New" w:hAnsi="Courier New" w:cs="Courier New"/>
      </w:rPr>
    </w:lvl>
    <w:lvl w:ilvl="8" w:tplc="F56255C8">
      <w:numFmt w:val="bullet"/>
      <w:lvlText w:val=""/>
      <w:lvlJc w:val="left"/>
      <w:pPr>
        <w:ind w:left="6120" w:firstLine="0"/>
      </w:pPr>
      <w:rPr>
        <w:rFonts w:ascii="Wingdings" w:eastAsia="Wingdings" w:hAnsi="Wingdings" w:cs="Wingdings"/>
      </w:rPr>
    </w:lvl>
  </w:abstractNum>
  <w:abstractNum w:abstractNumId="7" w15:restartNumberingAfterBreak="0">
    <w:nsid w:val="7CF47E9C"/>
    <w:multiLevelType w:val="hybridMultilevel"/>
    <w:tmpl w:val="0CA6A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0883119">
    <w:abstractNumId w:val="5"/>
  </w:num>
  <w:num w:numId="2" w16cid:durableId="465125112">
    <w:abstractNumId w:val="3"/>
  </w:num>
  <w:num w:numId="3" w16cid:durableId="216742684">
    <w:abstractNumId w:val="2"/>
  </w:num>
  <w:num w:numId="4" w16cid:durableId="822771659">
    <w:abstractNumId w:val="0"/>
  </w:num>
  <w:num w:numId="5" w16cid:durableId="1462965643">
    <w:abstractNumId w:val="6"/>
  </w:num>
  <w:num w:numId="6" w16cid:durableId="2010867116">
    <w:abstractNumId w:val="1"/>
  </w:num>
  <w:num w:numId="7" w16cid:durableId="1265386520">
    <w:abstractNumId w:val="7"/>
  </w:num>
  <w:num w:numId="8" w16cid:durableId="909384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851"/>
    <w:rsid w:val="00016AC6"/>
    <w:rsid w:val="000E1268"/>
    <w:rsid w:val="00175B59"/>
    <w:rsid w:val="0019558B"/>
    <w:rsid w:val="001B0C03"/>
    <w:rsid w:val="0029258E"/>
    <w:rsid w:val="00296057"/>
    <w:rsid w:val="003B19BD"/>
    <w:rsid w:val="00412AEC"/>
    <w:rsid w:val="004850D6"/>
    <w:rsid w:val="004A16FF"/>
    <w:rsid w:val="005277E7"/>
    <w:rsid w:val="00535CF8"/>
    <w:rsid w:val="005C7699"/>
    <w:rsid w:val="006F39A2"/>
    <w:rsid w:val="006F6EE5"/>
    <w:rsid w:val="00705950"/>
    <w:rsid w:val="00716F7D"/>
    <w:rsid w:val="00723ACB"/>
    <w:rsid w:val="00764395"/>
    <w:rsid w:val="007A5C3F"/>
    <w:rsid w:val="007B1FE0"/>
    <w:rsid w:val="007C6B21"/>
    <w:rsid w:val="007D3218"/>
    <w:rsid w:val="00860599"/>
    <w:rsid w:val="00863A7E"/>
    <w:rsid w:val="00886F44"/>
    <w:rsid w:val="008B3075"/>
    <w:rsid w:val="008E4DED"/>
    <w:rsid w:val="009927CF"/>
    <w:rsid w:val="009A4D33"/>
    <w:rsid w:val="00A70F83"/>
    <w:rsid w:val="00A77F0E"/>
    <w:rsid w:val="00AC4585"/>
    <w:rsid w:val="00AD2C55"/>
    <w:rsid w:val="00B80F74"/>
    <w:rsid w:val="00B85BF9"/>
    <w:rsid w:val="00B9427B"/>
    <w:rsid w:val="00BF643D"/>
    <w:rsid w:val="00C0591A"/>
    <w:rsid w:val="00C71DF7"/>
    <w:rsid w:val="00C875FC"/>
    <w:rsid w:val="00CA4FF5"/>
    <w:rsid w:val="00CC68F5"/>
    <w:rsid w:val="00CC7185"/>
    <w:rsid w:val="00CF71D0"/>
    <w:rsid w:val="00D07A23"/>
    <w:rsid w:val="00D105A9"/>
    <w:rsid w:val="00D3067F"/>
    <w:rsid w:val="00D737D0"/>
    <w:rsid w:val="00E04EDF"/>
    <w:rsid w:val="00E07B11"/>
    <w:rsid w:val="00E236E6"/>
    <w:rsid w:val="00E27658"/>
    <w:rsid w:val="00E602E0"/>
    <w:rsid w:val="00E72599"/>
    <w:rsid w:val="00E747A3"/>
    <w:rsid w:val="00EC551B"/>
    <w:rsid w:val="00F40A84"/>
    <w:rsid w:val="00FC48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2E76"/>
  <w15:docId w15:val="{324EB81F-6A9A-4C3A-BFB6-FEA2A3BC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keepLines/>
      <w:spacing w:before="240" w:after="0"/>
      <w:outlineLvl w:val="0"/>
    </w:pPr>
    <w:rPr>
      <w:rFonts w:ascii="Calibri Light" w:eastAsia="Calibri Light" w:hAnsi="Calibri Light" w:cs="Calibri Light"/>
      <w:color w:val="2E74B5"/>
      <w:sz w:val="32"/>
      <w:szCs w:val="32"/>
    </w:rPr>
  </w:style>
  <w:style w:type="paragraph" w:styleId="2">
    <w:name w:val="heading 2"/>
    <w:basedOn w:val="a"/>
    <w:next w:val="a"/>
    <w:qFormat/>
    <w:pPr>
      <w:keepNext/>
      <w:keepLines/>
      <w:spacing w:before="40" w:after="0"/>
      <w:outlineLvl w:val="1"/>
    </w:pPr>
    <w:rPr>
      <w:rFonts w:ascii="Calibri Light" w:eastAsia="Calibri Light" w:hAnsi="Calibri Light" w:cs="Calibri Light"/>
      <w:color w:val="2E74B5"/>
      <w:sz w:val="26"/>
      <w:szCs w:val="26"/>
    </w:rPr>
  </w:style>
  <w:style w:type="paragraph" w:styleId="3">
    <w:name w:val="heading 3"/>
    <w:basedOn w:val="2"/>
    <w:next w:val="a"/>
    <w:qFormat/>
    <w:pPr>
      <w:spacing w:before="240" w:after="60"/>
      <w:outlineLvl w:val="2"/>
    </w:pPr>
    <w:rPr>
      <w:rFonts w:ascii="Arial" w:eastAsia="SimSu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after="200" w:line="240" w:lineRule="auto"/>
    </w:pPr>
    <w:rPr>
      <w:i/>
      <w:iCs/>
      <w:color w:val="44546A"/>
      <w:sz w:val="18"/>
      <w:szCs w:val="18"/>
    </w:rPr>
  </w:style>
  <w:style w:type="paragraph" w:customStyle="1" w:styleId="10">
    <w:name w:val="Текст примечания1"/>
    <w:basedOn w:val="a"/>
    <w:qFormat/>
    <w:pPr>
      <w:spacing w:line="240" w:lineRule="auto"/>
    </w:pPr>
    <w:rPr>
      <w:sz w:val="20"/>
      <w:szCs w:val="20"/>
    </w:rPr>
  </w:style>
  <w:style w:type="paragraph" w:customStyle="1" w:styleId="11">
    <w:name w:val="Тема примечания1"/>
    <w:basedOn w:val="10"/>
    <w:next w:val="10"/>
    <w:qFormat/>
    <w:rPr>
      <w:b/>
      <w:bCs/>
    </w:rPr>
  </w:style>
  <w:style w:type="paragraph" w:styleId="a4">
    <w:name w:val="Balloon Text"/>
    <w:basedOn w:val="a"/>
    <w:qFormat/>
    <w:pPr>
      <w:spacing w:after="0" w:line="240" w:lineRule="auto"/>
    </w:pPr>
    <w:rPr>
      <w:rFonts w:ascii="Segoe UI" w:hAnsi="Segoe UI" w:cs="Segoe UI"/>
      <w:sz w:val="18"/>
      <w:szCs w:val="18"/>
    </w:rPr>
  </w:style>
  <w:style w:type="paragraph" w:styleId="a5">
    <w:name w:val="List Paragraph"/>
    <w:basedOn w:val="a"/>
    <w:qFormat/>
    <w:pPr>
      <w:ind w:left="720"/>
      <w:contextualSpacing/>
    </w:pPr>
  </w:style>
  <w:style w:type="paragraph" w:styleId="a6">
    <w:name w:val="header"/>
    <w:basedOn w:val="a"/>
    <w:qFormat/>
    <w:pPr>
      <w:tabs>
        <w:tab w:val="center" w:pos="4677"/>
        <w:tab w:val="right" w:pos="9355"/>
      </w:tabs>
      <w:spacing w:after="0" w:line="240" w:lineRule="auto"/>
    </w:pPr>
  </w:style>
  <w:style w:type="paragraph" w:styleId="a7">
    <w:name w:val="footer"/>
    <w:basedOn w:val="a"/>
    <w:qFormat/>
    <w:pPr>
      <w:tabs>
        <w:tab w:val="center" w:pos="4677"/>
        <w:tab w:val="right" w:pos="9355"/>
      </w:tabs>
      <w:spacing w:after="0" w:line="240" w:lineRule="auto"/>
    </w:pPr>
  </w:style>
  <w:style w:type="paragraph" w:styleId="a8">
    <w:name w:val="Revision"/>
    <w:qFormat/>
    <w:pPr>
      <w:spacing w:after="0" w:line="240" w:lineRule="auto"/>
    </w:pPr>
  </w:style>
  <w:style w:type="paragraph" w:styleId="a9">
    <w:name w:val="endnote text"/>
    <w:basedOn w:val="a"/>
    <w:qFormat/>
    <w:pPr>
      <w:spacing w:after="0" w:line="240" w:lineRule="auto"/>
    </w:pPr>
    <w:rPr>
      <w:sz w:val="20"/>
      <w:szCs w:val="20"/>
    </w:rPr>
  </w:style>
  <w:style w:type="paragraph" w:styleId="aa">
    <w:name w:val="TOC Heading"/>
    <w:basedOn w:val="1"/>
    <w:next w:val="a"/>
    <w:qFormat/>
    <w:pPr>
      <w:outlineLvl w:val="9"/>
    </w:pPr>
    <w:rPr>
      <w:lang w:eastAsia="ru-RU"/>
    </w:rPr>
  </w:style>
  <w:style w:type="paragraph" w:styleId="12">
    <w:name w:val="toc 1"/>
    <w:basedOn w:val="a"/>
    <w:next w:val="a"/>
    <w:qFormat/>
    <w:pPr>
      <w:spacing w:before="360" w:after="0"/>
    </w:pPr>
    <w:rPr>
      <w:rFonts w:ascii="Calibri Light" w:hAnsi="Calibri Light" w:cs="Calibri Light"/>
      <w:b/>
      <w:bCs/>
      <w:caps/>
      <w:sz w:val="24"/>
      <w:szCs w:val="24"/>
    </w:rPr>
  </w:style>
  <w:style w:type="paragraph" w:styleId="20">
    <w:name w:val="toc 2"/>
    <w:basedOn w:val="a"/>
    <w:next w:val="a"/>
    <w:qFormat/>
    <w:pPr>
      <w:spacing w:before="240" w:after="0"/>
    </w:pPr>
    <w:rPr>
      <w:b/>
      <w:bCs/>
      <w:sz w:val="20"/>
      <w:szCs w:val="20"/>
    </w:rPr>
  </w:style>
  <w:style w:type="paragraph" w:styleId="30">
    <w:name w:val="toc 3"/>
    <w:basedOn w:val="a"/>
    <w:next w:val="a"/>
    <w:qFormat/>
    <w:pPr>
      <w:spacing w:after="0"/>
      <w:ind w:left="220"/>
    </w:pPr>
    <w:rPr>
      <w:sz w:val="20"/>
      <w:szCs w:val="20"/>
    </w:rPr>
  </w:style>
  <w:style w:type="paragraph" w:styleId="4">
    <w:name w:val="toc 4"/>
    <w:basedOn w:val="a"/>
    <w:next w:val="a"/>
    <w:qFormat/>
    <w:pPr>
      <w:spacing w:after="0"/>
      <w:ind w:left="440"/>
    </w:pPr>
    <w:rPr>
      <w:sz w:val="20"/>
      <w:szCs w:val="20"/>
    </w:rPr>
  </w:style>
  <w:style w:type="paragraph" w:styleId="5">
    <w:name w:val="toc 5"/>
    <w:basedOn w:val="a"/>
    <w:next w:val="a"/>
    <w:qFormat/>
    <w:pPr>
      <w:spacing w:after="0"/>
      <w:ind w:left="660"/>
    </w:pPr>
    <w:rPr>
      <w:sz w:val="20"/>
      <w:szCs w:val="20"/>
    </w:rPr>
  </w:style>
  <w:style w:type="paragraph" w:styleId="6">
    <w:name w:val="toc 6"/>
    <w:basedOn w:val="a"/>
    <w:next w:val="a"/>
    <w:qFormat/>
    <w:pPr>
      <w:spacing w:after="0"/>
      <w:ind w:left="880"/>
    </w:pPr>
    <w:rPr>
      <w:sz w:val="20"/>
      <w:szCs w:val="20"/>
    </w:rPr>
  </w:style>
  <w:style w:type="paragraph" w:styleId="7">
    <w:name w:val="toc 7"/>
    <w:basedOn w:val="a"/>
    <w:next w:val="a"/>
    <w:qFormat/>
    <w:pPr>
      <w:spacing w:after="0"/>
      <w:ind w:left="1100"/>
    </w:pPr>
    <w:rPr>
      <w:sz w:val="20"/>
      <w:szCs w:val="20"/>
    </w:rPr>
  </w:style>
  <w:style w:type="paragraph" w:styleId="8">
    <w:name w:val="toc 8"/>
    <w:basedOn w:val="a"/>
    <w:next w:val="a"/>
    <w:qFormat/>
    <w:pPr>
      <w:spacing w:after="0"/>
      <w:ind w:left="1320"/>
    </w:pPr>
    <w:rPr>
      <w:sz w:val="20"/>
      <w:szCs w:val="20"/>
    </w:rPr>
  </w:style>
  <w:style w:type="paragraph" w:styleId="9">
    <w:name w:val="toc 9"/>
    <w:basedOn w:val="a"/>
    <w:next w:val="a"/>
    <w:qFormat/>
    <w:pPr>
      <w:spacing w:after="0"/>
      <w:ind w:left="1540"/>
    </w:pPr>
    <w:rPr>
      <w:sz w:val="20"/>
      <w:szCs w:val="20"/>
    </w:rPr>
  </w:style>
  <w:style w:type="character" w:customStyle="1" w:styleId="13">
    <w:name w:val="Заголовок 1 Знак"/>
    <w:basedOn w:val="a0"/>
    <w:rPr>
      <w:rFonts w:ascii="Calibri Light" w:eastAsia="Calibri Light" w:hAnsi="Calibri Light" w:cs="Calibri Light"/>
      <w:color w:val="2E74B5"/>
      <w:sz w:val="32"/>
      <w:szCs w:val="32"/>
    </w:rPr>
  </w:style>
  <w:style w:type="character" w:customStyle="1" w:styleId="21">
    <w:name w:val="Заголовок 2 Знак"/>
    <w:basedOn w:val="a0"/>
    <w:rPr>
      <w:rFonts w:ascii="Calibri Light" w:eastAsia="Calibri Light" w:hAnsi="Calibri Light" w:cs="Calibri Light"/>
      <w:color w:val="2E74B5"/>
      <w:sz w:val="26"/>
      <w:szCs w:val="26"/>
    </w:rPr>
  </w:style>
  <w:style w:type="character" w:customStyle="1" w:styleId="14">
    <w:name w:val="Знак примечания1"/>
    <w:basedOn w:val="a0"/>
    <w:rPr>
      <w:sz w:val="16"/>
      <w:szCs w:val="16"/>
    </w:rPr>
  </w:style>
  <w:style w:type="character" w:customStyle="1" w:styleId="ab">
    <w:name w:val="Текст примечания Знак"/>
    <w:basedOn w:val="a0"/>
    <w:rPr>
      <w:sz w:val="20"/>
      <w:szCs w:val="20"/>
    </w:rPr>
  </w:style>
  <w:style w:type="character" w:customStyle="1" w:styleId="ac">
    <w:name w:val="Тема примечания Знак"/>
    <w:basedOn w:val="ab"/>
    <w:rPr>
      <w:b/>
      <w:bCs/>
      <w:sz w:val="20"/>
      <w:szCs w:val="20"/>
    </w:rPr>
  </w:style>
  <w:style w:type="character" w:customStyle="1" w:styleId="ad">
    <w:name w:val="Текст выноски Знак"/>
    <w:basedOn w:val="a0"/>
    <w:rPr>
      <w:rFonts w:ascii="Segoe UI" w:hAnsi="Segoe UI" w:cs="Segoe UI"/>
      <w:sz w:val="18"/>
      <w:szCs w:val="18"/>
    </w:rPr>
  </w:style>
  <w:style w:type="character" w:styleId="ae">
    <w:name w:val="Placeholder Text"/>
    <w:basedOn w:val="a0"/>
    <w:rPr>
      <w:color w:val="808080"/>
    </w:rPr>
  </w:style>
  <w:style w:type="character" w:customStyle="1" w:styleId="af">
    <w:name w:val="Верхний колонтитул Знак"/>
    <w:basedOn w:val="a0"/>
  </w:style>
  <w:style w:type="character" w:customStyle="1" w:styleId="af0">
    <w:name w:val="Нижний колонтитул Знак"/>
    <w:basedOn w:val="a0"/>
  </w:style>
  <w:style w:type="character" w:customStyle="1" w:styleId="af1">
    <w:name w:val="Текст концевой сноски Знак"/>
    <w:basedOn w:val="a0"/>
    <w:rPr>
      <w:sz w:val="20"/>
      <w:szCs w:val="20"/>
    </w:rPr>
  </w:style>
  <w:style w:type="character" w:styleId="af2">
    <w:name w:val="endnote reference"/>
    <w:basedOn w:val="a0"/>
    <w:rPr>
      <w:vertAlign w:val="superscript"/>
    </w:rPr>
  </w:style>
  <w:style w:type="character" w:styleId="af3">
    <w:name w:val="Hyperlink"/>
    <w:basedOn w:val="a0"/>
    <w:rPr>
      <w:color w:val="0563C1"/>
      <w:u w:val="single"/>
    </w:rPr>
  </w:style>
  <w:style w:type="table" w:styleId="af4">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198">
      <w:bodyDiv w:val="1"/>
      <w:marLeft w:val="0"/>
      <w:marRight w:val="0"/>
      <w:marTop w:val="0"/>
      <w:marBottom w:val="0"/>
      <w:divBdr>
        <w:top w:val="none" w:sz="0" w:space="0" w:color="auto"/>
        <w:left w:val="none" w:sz="0" w:space="0" w:color="auto"/>
        <w:bottom w:val="none" w:sz="0" w:space="0" w:color="auto"/>
        <w:right w:val="none" w:sz="0" w:space="0" w:color="auto"/>
      </w:divBdr>
    </w:div>
    <w:div w:id="362370245">
      <w:bodyDiv w:val="1"/>
      <w:marLeft w:val="0"/>
      <w:marRight w:val="0"/>
      <w:marTop w:val="0"/>
      <w:marBottom w:val="0"/>
      <w:divBdr>
        <w:top w:val="none" w:sz="0" w:space="0" w:color="auto"/>
        <w:left w:val="none" w:sz="0" w:space="0" w:color="auto"/>
        <w:bottom w:val="none" w:sz="0" w:space="0" w:color="auto"/>
        <w:right w:val="none" w:sz="0" w:space="0" w:color="auto"/>
      </w:divBdr>
    </w:div>
    <w:div w:id="506821741">
      <w:bodyDiv w:val="1"/>
      <w:marLeft w:val="0"/>
      <w:marRight w:val="0"/>
      <w:marTop w:val="0"/>
      <w:marBottom w:val="0"/>
      <w:divBdr>
        <w:top w:val="none" w:sz="0" w:space="0" w:color="auto"/>
        <w:left w:val="none" w:sz="0" w:space="0" w:color="auto"/>
        <w:bottom w:val="none" w:sz="0" w:space="0" w:color="auto"/>
        <w:right w:val="none" w:sz="0" w:space="0" w:color="auto"/>
      </w:divBdr>
    </w:div>
    <w:div w:id="654996878">
      <w:bodyDiv w:val="1"/>
      <w:marLeft w:val="0"/>
      <w:marRight w:val="0"/>
      <w:marTop w:val="0"/>
      <w:marBottom w:val="0"/>
      <w:divBdr>
        <w:top w:val="none" w:sz="0" w:space="0" w:color="auto"/>
        <w:left w:val="none" w:sz="0" w:space="0" w:color="auto"/>
        <w:bottom w:val="none" w:sz="0" w:space="0" w:color="auto"/>
        <w:right w:val="none" w:sz="0" w:space="0" w:color="auto"/>
      </w:divBdr>
    </w:div>
    <w:div w:id="727262326">
      <w:bodyDiv w:val="1"/>
      <w:marLeft w:val="0"/>
      <w:marRight w:val="0"/>
      <w:marTop w:val="0"/>
      <w:marBottom w:val="0"/>
      <w:divBdr>
        <w:top w:val="none" w:sz="0" w:space="0" w:color="auto"/>
        <w:left w:val="none" w:sz="0" w:space="0" w:color="auto"/>
        <w:bottom w:val="none" w:sz="0" w:space="0" w:color="auto"/>
        <w:right w:val="none" w:sz="0" w:space="0" w:color="auto"/>
      </w:divBdr>
    </w:div>
    <w:div w:id="997535528">
      <w:bodyDiv w:val="1"/>
      <w:marLeft w:val="0"/>
      <w:marRight w:val="0"/>
      <w:marTop w:val="0"/>
      <w:marBottom w:val="0"/>
      <w:divBdr>
        <w:top w:val="none" w:sz="0" w:space="0" w:color="auto"/>
        <w:left w:val="none" w:sz="0" w:space="0" w:color="auto"/>
        <w:bottom w:val="none" w:sz="0" w:space="0" w:color="auto"/>
        <w:right w:val="none" w:sz="0" w:space="0" w:color="auto"/>
      </w:divBdr>
    </w:div>
    <w:div w:id="1416703725">
      <w:bodyDiv w:val="1"/>
      <w:marLeft w:val="0"/>
      <w:marRight w:val="0"/>
      <w:marTop w:val="0"/>
      <w:marBottom w:val="0"/>
      <w:divBdr>
        <w:top w:val="none" w:sz="0" w:space="0" w:color="auto"/>
        <w:left w:val="none" w:sz="0" w:space="0" w:color="auto"/>
        <w:bottom w:val="none" w:sz="0" w:space="0" w:color="auto"/>
        <w:right w:val="none" w:sz="0" w:space="0" w:color="auto"/>
      </w:divBdr>
    </w:div>
    <w:div w:id="1976327597">
      <w:bodyDiv w:val="1"/>
      <w:marLeft w:val="0"/>
      <w:marRight w:val="0"/>
      <w:marTop w:val="0"/>
      <w:marBottom w:val="0"/>
      <w:divBdr>
        <w:top w:val="none" w:sz="0" w:space="0" w:color="auto"/>
        <w:left w:val="none" w:sz="0" w:space="0" w:color="auto"/>
        <w:bottom w:val="none" w:sz="0" w:space="0" w:color="auto"/>
        <w:right w:val="none" w:sz="0" w:space="0" w:color="auto"/>
      </w:divBdr>
    </w:div>
    <w:div w:id="213242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Пат</b:Tag>
    <b:SourceType>Patent</b:SourceType>
    <b:Guid>{B5C389EA-54FE-4D9D-A793-CA999389F881}</b:Guid>
    <b:Author>
      <b:Inventor>
        <b:NameList>
          <b:Person>
            <b:Last>Пат. 2835989 Российская Федерация</b:Last>
            <b:First>МПК</b:First>
            <b:Middle>G 06 T 15/06. Способ быстрого имитирования радиолокационных изображений / Прохоров А.Г., Ярцев И.М., Дмитриев А.В.</b:Middle>
          </b:Person>
          <b:Person>
            <b:Last>«Нижег</b:Last>
            <b:First>заявитель</b:First>
            <b:Middle>и патентообладатель Акционерное общество «Федеральный научно-производственный центр</b:Middle>
          </b:Person>
        </b:NameList>
      </b:Inventor>
    </b:Author>
    <b:RefOrder>1</b:RefOrder>
  </b:Source>
</b:Sources>
</file>

<file path=customXml/itemProps1.xml><?xml version="1.0" encoding="utf-8"?>
<ds:datastoreItem xmlns:ds="http://schemas.openxmlformats.org/officeDocument/2006/customXml" ds:itemID="{38641CEF-E784-45C2-931C-E367F148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1845</Words>
  <Characters>10523</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Корнев Константин Дмитриевич</cp:lastModifiedBy>
  <cp:revision>5</cp:revision>
  <cp:lastPrinted>2025-08-08T10:57:00Z</cp:lastPrinted>
  <dcterms:created xsi:type="dcterms:W3CDTF">2025-09-08T04:30:00Z</dcterms:created>
  <dcterms:modified xsi:type="dcterms:W3CDTF">2025-09-11T10:03:00Z</dcterms:modified>
</cp:coreProperties>
</file>