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on</w:t>
      </w:r>
      <w:r>
        <w:t xml:space="preserve"> </w:t>
      </w:r>
      <w:r>
        <w:t xml:space="preserve">Round</w:t>
      </w:r>
      <w:r>
        <w:t xml:space="preserve"> </w:t>
      </w:r>
      <w:r>
        <w:t xml:space="preserve">Bald</w:t>
      </w:r>
    </w:p>
    <w:p>
      <w:pPr>
        <w:pStyle w:val="Author"/>
      </w:pPr>
      <w:r>
        <w:t xml:space="preserve">J.</w:t>
      </w:r>
      <w:r>
        <w:t xml:space="preserve"> </w:t>
      </w:r>
      <w:r>
        <w:t xml:space="preserve">Hillert</w:t>
      </w:r>
    </w:p>
    <w:bookmarkStart w:id="20" w:name="introduction"/>
    <w:p>
      <w:pPr>
        <w:pStyle w:val="Heading1"/>
      </w:pPr>
      <w:r>
        <w:t xml:space="preserve">Introduction</w:t>
      </w:r>
    </w:p>
    <w:p>
      <w:pPr>
        <w:pStyle w:val="FirstParagraph"/>
      </w:pPr>
      <w:r>
        <w:t xml:space="preserve">Upper montane treeless meadows - balds - have high floral diversity, panoramic views of the landscape, and origins shrouded in mystery</w:t>
      </w:r>
      <w:r>
        <w:t xml:space="preserve"> </w:t>
      </w:r>
      <w:r>
        <w:t xml:space="preserve">(Murdock 1968, Gersmehl 1970)</w:t>
      </w:r>
      <w:r>
        <w:t xml:space="preserve">. Most of these balds exist above 4,000 feet in elevation, while true balds occur above 4,600 feet elevation. According to</w:t>
      </w:r>
      <w:r>
        <w:t xml:space="preserve"> </w:t>
      </w:r>
      <w:r>
        <w:t xml:space="preserve">Murdock (1968)</w:t>
      </w:r>
      <w:r>
        <w:t xml:space="preserve">, true balds only occur in the Southern Blue Ridge Physiographic Province. Two types of balds have been identified; heath balds which are dominated by woody ericaceous species such as blackberry and grassy balds which are dominated by herbaceous vegetation such as, grasses and sedges</w:t>
      </w:r>
      <w:r>
        <w:t xml:space="preserve"> </w:t>
      </w:r>
      <w:r>
        <w:t xml:space="preserve">(Cain 1930, Murdock 1968)</w:t>
      </w:r>
      <w:r>
        <w:t xml:space="preserve">. After extensive review of existing literature,</w:t>
      </w:r>
      <w:r>
        <w:t xml:space="preserve"> </w:t>
      </w:r>
      <w:r>
        <w:t xml:space="preserve">Gersmehl (1970)</w:t>
      </w:r>
      <w:r>
        <w:t xml:space="preserve"> </w:t>
      </w:r>
      <w:r>
        <w:t xml:space="preserve">concluded that balds were formed as cultural artifacts that were maintained mainly by grazing of livestock and some form of burning. Management ensued with employed practices differing among agencies; the U. S. Forest Service (USFS) has committed to maintaining all grassy balds through mowing, while the Great Smoky Mountains National Park and Shenandoah National Park maintain some but not all balds</w:t>
      </w:r>
      <w:r>
        <w:t xml:space="preserve"> </w:t>
      </w:r>
      <w:r>
        <w:t xml:space="preserve">(Murdock 1968)</w:t>
      </w:r>
      <w:r>
        <w:t xml:space="preserve">.</w:t>
      </w:r>
    </w:p>
    <w:p>
      <w:pPr>
        <w:pStyle w:val="BodyText"/>
      </w:pPr>
      <w:r>
        <w:t xml:space="preserve">Round Bald is located about 16 miles North of Bakersville, North Carolina and 14 miles South of Roan Mountain, Tennessee next to Carver’s Gap. This bald crests at 5,800 feet in elevation and has a mostly south-facing slope at approximately 21-degrees. Since the 1980’s, mowing has been used to ameliorate species diversity loss from woody encroachment. However, these balds are still threatened by blackberry,</w:t>
      </w:r>
      <w:r>
        <w:t xml:space="preserve"> </w:t>
      </w:r>
      <w:r>
        <w:rPr>
          <w:iCs/>
          <w:i/>
        </w:rPr>
        <w:t xml:space="preserve">Rubus alleghaniensis</w:t>
      </w:r>
      <w:r>
        <w:t xml:space="preserve">, signalling succession to the surrounding spruce-fir stand</w:t>
      </w:r>
      <w:r>
        <w:t xml:space="preserve"> </w:t>
      </w:r>
      <w:r>
        <w:t xml:space="preserve">(Murdock 1968, Lenze 2015, Stokes and Horton 2022)</w:t>
      </w:r>
      <w:r>
        <w:t xml:space="preserve">. In February of 2022 a low-intensity surface fire broke out on Round Bald and burned approximately 26 acres, with little visible effect on blackberry. Fire has been show to be effective at combating woody encroachment and a preferred method of management over mowing</w:t>
      </w:r>
      <w:r>
        <w:t xml:space="preserve"> </w:t>
      </w:r>
      <w:r>
        <w:t xml:space="preserve">(Murdock 1968)</w:t>
      </w:r>
      <w:r>
        <w:t xml:space="preserve">, but the effects on the rare and endemic species is not entirely known.</w:t>
      </w:r>
    </w:p>
    <w:p>
      <w:pPr>
        <w:pStyle w:val="BodyText"/>
      </w:pPr>
      <w:r>
        <w:t xml:space="preserve">The intention of this study is to examine the changes in the plant community and soil seed bank caused by the fire. Differences in plant community and examining what germinates from the seed bank following two growth seasons would provide incite whether this type of fire could be beneficial or detrimental to biodiversity on Round Bald. The goal is to provide data following disturbance to improve bald management and maintain these scenic wonders.</w:t>
      </w:r>
    </w:p>
    <w:bookmarkEnd w:id="20"/>
    <w:bookmarkStart w:id="21" w:name="methods"/>
    <w:p>
      <w:pPr>
        <w:pStyle w:val="Heading1"/>
      </w:pPr>
      <w:r>
        <w:t xml:space="preserve">Methods</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parts of Pisgah National Forest in North Carolina and Cherokee National Forest in Tennessee, at approximately 36° 06’N and 82° 60’W.</w:t>
      </w:r>
    </w:p>
    <w:p>
      <w:pPr>
        <w:pStyle w:val="BodyText"/>
      </w:pPr>
      <w:r>
        <w:t xml:space="preserve">In this study we will be sampling transects reestablished by</w:t>
      </w:r>
      <w:r>
        <w:t xml:space="preserve"> </w:t>
      </w:r>
      <w:r>
        <w:t xml:space="preserve">Stokes and Horton (2022)</w:t>
      </w:r>
      <w:r>
        <w:t xml:space="preserve">, who used the historic AT as the central line until it converged with the new AT. Their transects were laid out perpendicular to the AT and GPS points were logged where the two met and the distance from the Carver’s Gap trail head was measured and recorded. Transects were separated 150 meters from each other and extended from the northernmost edge of the bald to the southernmost with vegetation plots established every 8-12 meters. Vegetation plots that overlapped with plots from</w:t>
      </w:r>
      <w:r>
        <w:t xml:space="preserve"> </w:t>
      </w:r>
      <w:r>
        <w:t xml:space="preserve">Hamel and Somers (1990)</w:t>
      </w:r>
      <w:r>
        <w:t xml:space="preserve">, distances were adjusted to resample those plots.</w:t>
      </w:r>
    </w:p>
    <w:p>
      <w:pPr>
        <w:pStyle w:val="BodyText"/>
      </w:pPr>
      <w:r>
        <w:t xml:space="preserve">In this instance we will measure the percent coverage and presence of vegetation using a 1-m2 PVC quadrat divided into 100 equal sized squares. Each square will be visually assigned by dominant vegetation type to equal 100% coverage per plot. Ground layer (&lt;1m in height) vegetation will be determined and categorized accordingly per recommendation</w:t>
      </w:r>
      <w:r>
        <w:t xml:space="preserve"> </w:t>
      </w:r>
      <w:r>
        <w:t xml:space="preserve">Stokes and Horton (2022)</w:t>
      </w:r>
      <w:r>
        <w:t xml:space="preserve"> </w:t>
      </w:r>
      <w:r>
        <w:t xml:space="preserve">and developed by USFS botanist Gary Kauffman. In total 226 plots along 12 transects were sampled in 2020, of these about 54 plots along the first four transects were in the 2022 fire and another 49 plots along the same transects were out of the fire. This will provide us with clear borders to examine plant community changes as a result of fire following two sampling seasons in June 2022 and 2023. Due to limited sampling help, vegetation identification was an abbreviated version from</w:t>
      </w:r>
      <w:r>
        <w:t xml:space="preserve"> </w:t>
      </w:r>
      <w:r>
        <w:t xml:space="preserve">Stokes and Horton (2022)</w:t>
      </w:r>
      <w:r>
        <w:t xml:space="preserve">, in this sampling we identified to major vegetative types - specifically, Rubus, grasses, and sedges.</w:t>
      </w:r>
    </w:p>
    <w:p>
      <w:pPr>
        <w:pStyle w:val="BodyText"/>
      </w:pPr>
      <w:r>
        <w:t xml:space="preserve">To examine the effects of fire on the seed bank, soil samples will be collected at three plots along each transect for both burned and unburned areas, totaling 12 soil seed bank samples for either treatment. Soil seed bank samples will be taken with a 5-cm diameter tube at a depth of 2-cm and placed in tins before being transferred to the greenhouse and stored at room temperature until use.</w:t>
      </w:r>
    </w:p>
    <w:p>
      <w:pPr>
        <w:pStyle w:val="BodyText"/>
      </w:pPr>
      <w:r>
        <w:t xml:space="preserve">Soil seed bank samples will be examined following the seedling emergence method, in which, 100g fractions of soil samples are mixed with sterilized potting mix to a 2-cm depth in 11- x 8.5- x 5-cm seedling trays. Six control trays will be prepared with sterile potting mix to check for contamination. Trays will then be placed in the greenhouse at ambient temperature. Watering will occur every other day until soil is saturated. As seedlings emerge they will be identified, counted, and removed on a weekly basis. The species that cannot be identified will be repotted until identifiable</w:t>
      </w:r>
      <w:r>
        <w:t xml:space="preserve"> </w:t>
      </w:r>
      <w:r>
        <w:t xml:space="preserve">(Price et al. 2010)</w:t>
      </w:r>
      <w:r>
        <w:t xml:space="preserve">. In December of 2022, soil sample trays were placed outside to simulate winter conditions and potentially germinate seeds in the seed bank.</w:t>
      </w:r>
    </w:p>
    <w:p>
      <w:pPr>
        <w:pStyle w:val="BodyText"/>
      </w:pPr>
      <w:r>
        <w:t xml:space="preserve">A second soil sample following the same protocol will be conducted in March of 2023. These samples will examine what is readily germinable following natural winter weathering. These samples will be compared to the first set to examine post burn germinable seeds versus post winter germinable seeds.</w:t>
      </w:r>
    </w:p>
    <w:bookmarkEnd w:id="21"/>
    <w:bookmarkStart w:id="33" w:name="references"/>
    <w:p>
      <w:pPr>
        <w:pStyle w:val="Heading1"/>
      </w:pPr>
      <w:r>
        <w:t xml:space="preserve">References</w:t>
      </w:r>
    </w:p>
    <w:bookmarkStart w:id="32" w:name="refs"/>
    <w:bookmarkStart w:id="22" w:name="ref-Cain1930"/>
    <w:p>
      <w:pPr>
        <w:pStyle w:val="Bibliography"/>
      </w:pPr>
      <w:r>
        <w:t xml:space="preserve">Cain, S. A. 1930. An ecological study of the heath balds of the great smoky mountains. Butler University Botanical Studies 1:33.</w:t>
      </w:r>
    </w:p>
    <w:bookmarkEnd w:id="22"/>
    <w:bookmarkStart w:id="23" w:name="ref-Gers1970"/>
    <w:p>
      <w:pPr>
        <w:pStyle w:val="Bibliography"/>
      </w:pPr>
      <w:r>
        <w:t xml:space="preserve">Gersmehl, P. 1970. A geographic approach to a vegetation problem: The case of the southern appalachian grass balds. Ph.D. Dissertation, University of Georgia, Athens, GA. 463 pp.</w:t>
      </w:r>
    </w:p>
    <w:bookmarkEnd w:id="23"/>
    <w:bookmarkStart w:id="24" w:name="ref-Hame1990"/>
    <w:p>
      <w:pPr>
        <w:pStyle w:val="Bibliography"/>
      </w:pPr>
      <w:r>
        <w:t xml:space="preserve">Hamel, P., and P. Somers. 1990. Vegetation analysis report: Roan mountain grassy balds. Challenge Cost Share Project.:25.</w:t>
      </w:r>
    </w:p>
    <w:bookmarkEnd w:id="24"/>
    <w:bookmarkStart w:id="26" w:name="ref-Lenz2015"/>
    <w:p>
      <w:pPr>
        <w:pStyle w:val="Bibliography"/>
      </w:pPr>
      <w:r>
        <w:t xml:space="preserve">Lenze, N. 2015.</w:t>
      </w:r>
      <w:r>
        <w:t xml:space="preserve"> </w:t>
      </w:r>
      <w:hyperlink r:id="rId25">
        <w:r>
          <w:rPr>
            <w:rStyle w:val="Hyperlink"/>
          </w:rPr>
          <w:t xml:space="preserve">Discovering the southern appalachian grassy balds</w:t>
        </w:r>
      </w:hyperlink>
      <w:r>
        <w:t xml:space="preserve">.</w:t>
      </w:r>
    </w:p>
    <w:bookmarkEnd w:id="26"/>
    <w:bookmarkStart w:id="27" w:name="ref-Murd1986"/>
    <w:p>
      <w:pPr>
        <w:pStyle w:val="Bibliography"/>
      </w:pPr>
      <w:r>
        <w:t xml:space="preserve">Murdock, N. A. 1968. Evaluation of management techniques on a southern appalachian bald. Unpublished M.S. Thesis. Western Carolina University. 62 pp.</w:t>
      </w:r>
    </w:p>
    <w:bookmarkEnd w:id="27"/>
    <w:bookmarkStart w:id="29" w:name="ref-Pric2010"/>
    <w:p>
      <w:pPr>
        <w:pStyle w:val="Bibliography"/>
      </w:pPr>
      <w:r>
        <w:t xml:space="preserve">Price, J. N., B. R. Wright, C. L. Gross, and W. R. D. B. Whalley. 2010.</w:t>
      </w:r>
      <w:r>
        <w:t xml:space="preserve"> </w:t>
      </w:r>
      <w:hyperlink r:id="rId28">
        <w:r>
          <w:rPr>
            <w:rStyle w:val="Hyperlink"/>
          </w:rPr>
          <w:t xml:space="preserve">Comparison of seedling emergence and seed extraction techniques for estimating the composition of soil seed banks</w:t>
        </w:r>
      </w:hyperlink>
      <w:r>
        <w:t xml:space="preserve">. Methods in Ecology and Evolution 1:151–157.</w:t>
      </w:r>
    </w:p>
    <w:bookmarkEnd w:id="29"/>
    <w:bookmarkStart w:id="31" w:name="ref-Stok2022"/>
    <w:p>
      <w:pPr>
        <w:pStyle w:val="Bibliography"/>
      </w:pPr>
      <w:r>
        <w:t xml:space="preserve">Stokes, C., and J. L. Horton. 2022.</w:t>
      </w:r>
      <w:r>
        <w:t xml:space="preserve"> </w:t>
      </w:r>
      <w:hyperlink r:id="rId30">
        <w:r>
          <w:rPr>
            <w:rStyle w:val="Hyperlink"/>
          </w:rPr>
          <w:t xml:space="preserve">Effects of grassy bald management on plant community composition within the roan mountain massif</w:t>
        </w:r>
      </w:hyperlink>
      <w:r>
        <w:t xml:space="preserve">. Castanea 87:105–120.</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111/j.2041-210X.2010.00011.x" TargetMode="External" /><Relationship Type="http://schemas.openxmlformats.org/officeDocument/2006/relationships/hyperlink" Id="rId30" Target="https://doi.org/10.2179/0008-7475.87.1.105" TargetMode="External" /><Relationship Type="http://schemas.openxmlformats.org/officeDocument/2006/relationships/hyperlink" Id="rId25" Target="https://sc.edu/about/offices_and_divisions/research/news_and_pubs/caravel/archive/2015/2015-caravel-appalachian-balds.php"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11/j.2041-210X.2010.00011.x" TargetMode="External" /><Relationship Type="http://schemas.openxmlformats.org/officeDocument/2006/relationships/hyperlink" Id="rId30" Target="https://doi.org/10.2179/0008-7475.87.1.105" TargetMode="External" /><Relationship Type="http://schemas.openxmlformats.org/officeDocument/2006/relationships/hyperlink" Id="rId25" Target="https://sc.edu/about/offices_and_divisions/research/news_and_pubs/caravel/archive/2015/2015-caravel-appalachian-balds.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on Round Bald</dc:title>
  <dc:creator>J. Hillert</dc:creator>
  <cp:keywords/>
  <dcterms:created xsi:type="dcterms:W3CDTF">2022-12-12T14:13:48Z</dcterms:created>
  <dcterms:modified xsi:type="dcterms:W3CDTF">2022-12-12T14:13:48Z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