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low-intensity</w:t>
      </w:r>
      <w:r>
        <w:t xml:space="preserve"> </w:t>
      </w:r>
      <w:r>
        <w:t xml:space="preserve">ground</w:t>
      </w:r>
      <w:r>
        <w:t xml:space="preserve"> </w:t>
      </w:r>
      <w:r>
        <w:t xml:space="preserve">fire</w:t>
      </w:r>
      <w:r>
        <w:t xml:space="preserve"> </w:t>
      </w:r>
      <w:r>
        <w:t xml:space="preserve">on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University</w:t>
      </w:r>
    </w:p>
    <w:p>
      <w:pPr>
        <w:pStyle w:val="Author"/>
      </w:pPr>
      <w:r>
        <w:t xml:space="preserve">J.</w:t>
      </w:r>
      <w:r>
        <w:t xml:space="preserve"> </w:t>
      </w:r>
      <w:r>
        <w:t xml:space="preserve">Ted</w:t>
      </w:r>
      <w:r>
        <w:t xml:space="preserve"> </w:t>
      </w:r>
      <w:r>
        <w:t xml:space="preserve">Hillert</w:t>
      </w:r>
    </w:p>
    <w:p>
      <w:pPr>
        <w:pStyle w:val="Date"/>
      </w:pPr>
      <w:r>
        <w:t xml:space="preserve">2023-05-02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5" w:name="introduction"/>
    <w:p>
      <w:pPr>
        <w:pStyle w:val="Heading1"/>
      </w:pPr>
      <w:r>
        <w:t xml:space="preserve">INTRODUCTION</w:t>
      </w:r>
    </w:p>
    <w:bookmarkStart w:id="20" w:name="round-bald"/>
    <w:p>
      <w:pPr>
        <w:pStyle w:val="Heading2"/>
      </w:pPr>
      <w:r>
        <w:t xml:space="preserve">Round Bald</w:t>
      </w:r>
    </w:p>
    <w:p>
      <w:pPr>
        <w:pStyle w:val="FirstParagraph"/>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are causing the bald to shift from a grass bald subtype into a heath bald subtype. Grass balds are defined as the majority of vegetation is either grasses or sedges. Following woody encroachment, This could potentially extirpate a rare ecosystem subtype that provides panoramic vista views of the adjacent mountaintops and hosts a number of rare and endemic species, such as - Roan Lily,</w:t>
      </w:r>
      <w:r>
        <w:t xml:space="preserve"> </w:t>
      </w:r>
      <w:r>
        <w:rPr>
          <w:iCs/>
          <w:i/>
        </w:rPr>
        <w:t xml:space="preserve">Lilium grayi</w:t>
      </w:r>
      <w:r>
        <w:t xml:space="preserve">.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 and burned approximately 9.7 hectares of Round Bald. Roughly half of the plots that</w:t>
      </w:r>
      <w:r>
        <w:t xml:space="preserve"> </w:t>
      </w:r>
      <w:r>
        <w:t xml:space="preserve">Stokes and Horton (2022)</w:t>
      </w:r>
      <w:r>
        <w:t xml:space="preserve"> </w:t>
      </w:r>
      <w:r>
        <w:t xml:space="preserve">surveyed on Round Bald along the first four transects were within the fire and the other half - along the same four transects - were outside of the fire boundary.</w:t>
      </w:r>
    </w:p>
    <w:bookmarkEnd w:id="20"/>
    <w:bookmarkStart w:id="24" w:name="history"/>
    <w:p>
      <w:pPr>
        <w:pStyle w:val="Heading2"/>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Native people for hunting and early settlers for pasturing livestock in the spring and summer seasons</w:t>
      </w:r>
      <w:r>
        <w:t xml:space="preserve"> </w:t>
      </w:r>
      <w:r>
        <w:t xml:space="preserve">(Lindsay and Bratton 1979)</w:t>
      </w:r>
      <w:r>
        <w:t xml:space="preserve"> </w:t>
      </w:r>
      <w:r>
        <w:t xml:space="preserve">- anthropogenic origin. Others believe that they are of a climate-herbivore 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(Lindsay and Bratton 1979, Weigl and Knowles 1995, 2014)</w:t>
      </w:r>
      <w:r>
        <w:t xml:space="preserve">. Separating bald origins and subtype vegetation dynamics is key to preserving these dwindling ecosystems and conserving them for future generations</w:t>
      </w:r>
      <w:r>
        <w:t xml:space="preserve"> </w:t>
      </w:r>
      <w:r>
        <w:t xml:space="preserve">(Moravek et al. 2013)</w:t>
      </w:r>
      <w:r>
        <w:t xml:space="preserve">. Here, I examined changes to Round bald at the plot level to determine change in the vegetation community following a low-intensity ground fire disturbance in February 2022 which burned approximately 9.7 hectares.</w:t>
      </w:r>
      <w:r>
        <w:t xml:space="preserve"> </w:t>
      </w:r>
      <w:r>
        <w:t xml:space="preserve">Stokes and Horton (2022)</w:t>
      </w:r>
      <w:r>
        <w:t xml:space="preserve"> </w:t>
      </w:r>
      <w:r>
        <w:t xml:space="preserve">examined the vegetation composition following 30 years of mowing management on the balds of Carver’s Gap</w:t>
      </w:r>
      <w:r>
        <w:t xml:space="preserve"> </w:t>
      </w:r>
      <w:r>
        <w:t xml:space="preserve">(Murdock 1986, Hamel and Somers 1990)</w:t>
      </w:r>
      <w:r>
        <w:t xml:space="preserve">.</w:t>
      </w:r>
    </w:p>
    <w:bookmarkStart w:id="21" w:name="seed-bank"/>
    <w:p>
      <w:pPr>
        <w:pStyle w:val="Heading3"/>
      </w:pPr>
      <w:r>
        <w:t xml:space="preserve">Seed bank</w:t>
      </w:r>
    </w:p>
    <w:p>
      <w:pPr>
        <w:pStyle w:val="FirstParagraph"/>
      </w:pPr>
      <w:r>
        <w:t xml:space="preserve">The soil seed bank is an ecologists term for the</w:t>
      </w:r>
      <w:r>
        <w:t xml:space="preserve"> </w:t>
      </w:r>
      <w:r>
        <w:t xml:space="preserve">“</w:t>
      </w:r>
      <w:r>
        <w:t xml:space="preserve">potential community</w:t>
      </w:r>
      <w:r>
        <w:t xml:space="preserve">”</w:t>
      </w:r>
      <w:r>
        <w:t xml:space="preserve"> </w:t>
      </w:r>
      <w:r>
        <w:t xml:space="preserve">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w:t>
      </w:r>
      <w:r>
        <w:t xml:space="preserve"> </w:t>
      </w:r>
      <w:r>
        <w:t xml:space="preserve">(Price et al. 2010, Abella et al. 2013, and Chiquoine and Abella 2018)</w:t>
      </w:r>
      <w:r>
        <w:t xml:space="preserve">. The first plants the seed bank sample promptly following collection, while the second sieves the seeds from dirt and then planted individually.</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(Lindsay and Bratton 1979)</w:t>
      </w:r>
      <w:r>
        <w:t xml:space="preserve">. This led to shrub succession in the late 1930s and a management problem in the 1950s</w:t>
      </w:r>
      <w:r>
        <w:t xml:space="preserve"> </w:t>
      </w:r>
      <w:r>
        <w:t xml:space="preserve">(Lindsay and Bratton 1979, Lindsay and Bratton 1980)</w:t>
      </w:r>
      <w:r>
        <w:t xml:space="preserve">.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shifted since the study by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w:t>
      </w:r>
      <w:r>
        <w:t xml:space="preserve">examined the first 3.36 km of the balds. Based on preliminary analysis of 2022 sampling data in excel,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pPr>
        <w:pStyle w:val="BodyText"/>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w:t>
      </w:r>
      <w:r>
        <w:t xml:space="preserve"> </w:t>
      </w:r>
      <w:r>
        <w:t xml:space="preserve">(Lindsay and Bratton 1980)</w:t>
      </w:r>
      <w:r>
        <w:t xml:space="preserve">. Germination requirements of the invasive genus Rubus include scarification - some damage to the seed has to occur for the seed to germinate, fire can provide that damage and could possibly increase growth the following season</w:t>
      </w:r>
      <w:r>
        <w:t xml:space="preserve"> </w:t>
      </w:r>
      <w:r>
        <w:t xml:space="preserve">(Davies 1998)</w:t>
      </w:r>
      <w:r>
        <w:t xml:space="preserve">.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2"/>
    <w:bookmarkStart w:id="23" w:name="objectives"/>
    <w:p>
      <w:pPr>
        <w:pStyle w:val="Heading3"/>
      </w:pPr>
      <w:r>
        <w:t xml:space="preserve">Objectives</w:t>
      </w:r>
    </w:p>
    <w:p>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from the data provided by</w:t>
      </w:r>
      <w:r>
        <w:t xml:space="preserve"> </w:t>
      </w:r>
      <w:r>
        <w:t xml:space="preserve">Stokes and Horton (2022)</w:t>
      </w:r>
      <w:r>
        <w:t xml:space="preserve">, and are there management practices that could be gleaned from this disturbance? I expect that there is little to no decrease in the cover of Rubus spp., likely there will be a slight increase in blackberry cover following slight scarification from the February 2022 ground fire.</w:t>
      </w:r>
    </w:p>
    <w:bookmarkEnd w:id="23"/>
    <w:bookmarkEnd w:id="24"/>
    <w:bookmarkEnd w:id="25"/>
    <w:bookmarkStart w:id="35" w:name="methods"/>
    <w:p>
      <w:pPr>
        <w:pStyle w:val="Heading1"/>
      </w:pPr>
      <w:r>
        <w:t xml:space="preserve">METHODS</w:t>
      </w:r>
    </w:p>
    <w:bookmarkStart w:id="30" w:name="section"/>
    <w:p>
      <w:pPr>
        <w:pStyle w:val="Heading2"/>
      </w:pPr>
      <w:r>
        <w:t xml:space="preserve">2022</w:t>
      </w:r>
    </w:p>
    <w:bookmarkStart w:id="26"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genera. Their data were entered into PCORD and produced a schematic of the vegetation communities across the balds of Carver’s Gap</w:t>
      </w:r>
      <w:r>
        <w:t xml:space="preserve"> </w:t>
      </w:r>
      <w:r>
        <w:t xml:space="preserve">(McCune and Medfford 2016)</w:t>
      </w:r>
      <w:r>
        <w:t xml:space="preserve">.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bookmarkEnd w:id="26"/>
    <w:bookmarkStart w:id="27"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w:t>
      </w:r>
      <w:r>
        <w:t xml:space="preserve">quantifying vegetation to genera to functional types;</w:t>
      </w:r>
      <w:r>
        <w:t xml:space="preserve"> </w:t>
      </w:r>
      <w:r>
        <w:rPr>
          <w:iCs/>
          <w:i/>
        </w:rPr>
        <w:t xml:space="preserve">Rubus</w:t>
      </w:r>
      <w:r>
        <w:t xml:space="preserve">,</w:t>
      </w:r>
      <w:r>
        <w:t xml:space="preserve"> </w:t>
      </w:r>
      <w:r>
        <w:rPr>
          <w:iCs/>
          <w:i/>
        </w:rPr>
        <w:t xml:space="preserve">Vaccinium</w:t>
      </w:r>
      <w:r>
        <w:t xml:space="preserve">,</w:t>
      </w:r>
      <w:r>
        <w:t xml:space="preserve"> </w:t>
      </w:r>
      <w:r>
        <w:rPr>
          <w:iCs/>
          <w:i/>
        </w:rPr>
        <w:t xml:space="preserve">Rhododenron</w:t>
      </w:r>
      <w:r>
        <w:t xml:space="preserve"> </w:t>
      </w:r>
      <w:r>
        <w:t xml:space="preserve">(Rhodo),</w:t>
      </w:r>
      <w:r>
        <w:t xml:space="preserve"> </w:t>
      </w:r>
      <w:r>
        <w:rPr>
          <w:iCs/>
          <w:i/>
        </w:rPr>
        <w:t xml:space="preserve">Angelica</w:t>
      </w:r>
      <w:r>
        <w:t xml:space="preserve">, other forb, grass, sedge, moss, rock, or bare ground.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genera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untouched by the fire.</w:t>
      </w:r>
    </w:p>
    <w:bookmarkEnd w:id="27"/>
    <w:bookmarkStart w:id="28" w:name="soil-seed-bank"/>
    <w:p>
      <w:pPr>
        <w:pStyle w:val="Heading3"/>
      </w:pPr>
      <w:r>
        <w:t xml:space="preserve">Soil Seed Bank</w:t>
      </w:r>
    </w:p>
    <w:p>
      <w:pPr>
        <w:pStyle w:val="FirstParagraph"/>
      </w:pPr>
      <w:r>
        <w:t xml:space="preserve">To examine the effects of the fire on the seed bank, seed bank samples were collected in July 2022 and January 2023. In July 2022, approximately 200 grams of soil were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w:t>
      </w:r>
      <w:r>
        <w:t xml:space="preserve"> </w:t>
      </w:r>
      <w:r>
        <w:t xml:space="preserve">Price et al. (2010)</w:t>
      </w:r>
      <w:r>
        <w:t xml:space="preserve">. Each month the trays were rotated in random order to rule out growth condition bias. In December of 2022, the soil sample trays were placed outside to simulate winter conditions and potentially germinate seeds in the seed bank over the next spring.</w:t>
      </w:r>
    </w:p>
    <w:bookmarkEnd w:id="28"/>
    <w:bookmarkStart w:id="29" w:name="greenhouse"/>
    <w:p>
      <w:pPr>
        <w:pStyle w:val="Heading3"/>
      </w:pPr>
      <w:r>
        <w:t xml:space="preserve">Greenhouse</w:t>
      </w:r>
    </w:p>
    <w:p>
      <w:pPr>
        <w:pStyle w:val="FirstParagraph"/>
      </w:pPr>
      <w:r>
        <w:t xml:space="preserve">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 Price et al. (2010). Each month the trays were rotated randomly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bookmarkEnd w:id="29"/>
    <w:bookmarkEnd w:id="30"/>
    <w:bookmarkStart w:id="34" w:name="section-1"/>
    <w:p>
      <w:pPr>
        <w:pStyle w:val="Heading2"/>
      </w:pPr>
      <w:r>
        <w:t xml:space="preserve">2023</w:t>
      </w:r>
    </w:p>
    <w:bookmarkStart w:id="31" w:name="field-methods-1"/>
    <w:p>
      <w:pPr>
        <w:pStyle w:val="Heading3"/>
      </w:pPr>
      <w:r>
        <w:t xml:space="preserve">Field Methods</w:t>
      </w:r>
    </w:p>
    <w:p>
      <w:pPr>
        <w:pStyle w:val="FirstParagraph"/>
      </w:pPr>
      <w:r>
        <w:t xml:space="preserve">In the summer of 2023 I plan to repeat surveys of the first four transects. 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w:t>
      </w:r>
      <w:r>
        <w:t xml:space="preserve">for the second sample set. These authors identify that both methods can provide insight into the potential vegetation community, but a combination of the two provides a more robust estimate of the state of the seed bank. A second set of soil seed bank samples were collected in January of 2023 following the same protocol as the first set. Except this time three samples were taken from each plot and a total of 108 samples were collected.</w:t>
      </w:r>
    </w:p>
    <w:bookmarkEnd w:id="31"/>
    <w:bookmarkStart w:id="32" w:name="soil-seed-bank-1"/>
    <w:p>
      <w:pPr>
        <w:pStyle w:val="Heading3"/>
      </w:pPr>
      <w:r>
        <w:t xml:space="preserve">Soil Seed Bank</w:t>
      </w:r>
    </w:p>
    <w:p>
      <w:pPr>
        <w:pStyle w:val="FirstParagraph"/>
      </w:pPr>
      <w:r>
        <w:t xml:space="preserve">A total of 108 soil seed bank samples were collected from 36 sites from Round bald. One third of these samples were dried, weighed, and underwent seedling extraction. Wherein each sample was sifted through 4000 micron mesh and then sifted through with jewelers forceps to locate and count seeds in each sample - a total of 36 samples underwent seed extraction. Another third of the 108 samples were placed in one half of 10x20 inch seedling trays divided down the center. To accommodate for space in the greenhouse a total of 15 burned, 15 unburned, and 6 controls samples were sown into eighteen 10x20 inch seedling trays such that one half contained a sample that was burned and the other half had a sample that was unburned.</w:t>
      </w:r>
    </w:p>
    <w:bookmarkEnd w:id="32"/>
    <w:bookmarkStart w:id="33" w:name="analysis"/>
    <w:p>
      <w:pPr>
        <w:pStyle w:val="Heading3"/>
      </w:pPr>
      <w:r>
        <w:t xml:space="preserve">Analysis</w:t>
      </w:r>
    </w:p>
    <w:bookmarkEnd w:id="33"/>
    <w:bookmarkEnd w:id="34"/>
    <w:bookmarkEnd w:id="35"/>
    <w:bookmarkStart w:id="60" w:name="references"/>
    <w:p>
      <w:pPr>
        <w:pStyle w:val="Heading1"/>
      </w:pPr>
      <w:r>
        <w:t xml:space="preserve">References</w:t>
      </w:r>
    </w:p>
    <w:bookmarkStart w:id="59" w:name="refs"/>
    <w:bookmarkStart w:id="37" w:name="ref-Abel2013"/>
    <w:p>
      <w:pPr>
        <w:pStyle w:val="Bibliography"/>
      </w:pPr>
      <w:r>
        <w:t xml:space="preserve">Abella, S. R., L. P. Chiquoine, and C. H. Vanier. 2013.</w:t>
      </w:r>
      <w:r>
        <w:t xml:space="preserve"> </w:t>
      </w:r>
      <w:hyperlink r:id="rId36">
        <w:r>
          <w:rPr>
            <w:rStyle w:val="Hyperlink"/>
          </w:rPr>
          <w:t xml:space="preserve">Characterizing soil seed banks and relationships to plant communities</w:t>
        </w:r>
      </w:hyperlink>
      <w:r>
        <w:t xml:space="preserve">. Plant Ecology 214:703–715.</w:t>
      </w:r>
    </w:p>
    <w:bookmarkEnd w:id="37"/>
    <w:bookmarkStart w:id="39" w:name="ref-Chiq2018"/>
    <w:p>
      <w:pPr>
        <w:pStyle w:val="Bibliography"/>
      </w:pPr>
      <w:r>
        <w:t xml:space="preserve">Chiquoine, L. P., and S. R. Abella. 2018.</w:t>
      </w:r>
      <w:r>
        <w:t xml:space="preserve"> </w:t>
      </w:r>
      <w:hyperlink r:id="rId38">
        <w:r>
          <w:rPr>
            <w:rStyle w:val="Hyperlink"/>
          </w:rPr>
          <w:t xml:space="preserve">Soil seed bank assay methods influence interpretation of non-native plant management</w:t>
        </w:r>
      </w:hyperlink>
      <w:r>
        <w:t xml:space="preserve">. Applied Vegetation Science 21:626–635.</w:t>
      </w:r>
    </w:p>
    <w:bookmarkEnd w:id="39"/>
    <w:bookmarkStart w:id="40" w:name="ref-Davi1998"/>
    <w:p>
      <w:pPr>
        <w:pStyle w:val="Bibliography"/>
      </w:pPr>
      <w:r>
        <w:t xml:space="preserve">Davies, R. 1998. Regeneration of blackberry-infested native vegetation. Plant Protection Quarterly 13:189–195.</w:t>
      </w:r>
    </w:p>
    <w:bookmarkEnd w:id="40"/>
    <w:bookmarkStart w:id="41" w:name="ref-Gers1970"/>
    <w:p>
      <w:pPr>
        <w:pStyle w:val="Bibliography"/>
      </w:pPr>
      <w:r>
        <w:t xml:space="preserve">Gersmehl, P. 1970. A geographic approach to a vegetation problem: The case of the southern appalachian grass balds. Ph.D. Dissertation, University of Georgia, Athens, GA. 463 pp.</w:t>
      </w:r>
    </w:p>
    <w:bookmarkEnd w:id="41"/>
    <w:bookmarkStart w:id="42" w:name="ref-Hame1990"/>
    <w:p>
      <w:pPr>
        <w:pStyle w:val="Bibliography"/>
      </w:pPr>
      <w:r>
        <w:t xml:space="preserve">Hamel, P., and P. Somers. 1990. Vegetation analysis report: Roan mountain grassy balds. Challenge Cost Share Project.:25.</w:t>
      </w:r>
    </w:p>
    <w:bookmarkEnd w:id="42"/>
    <w:bookmarkStart w:id="44" w:name="ref-Lind1979b"/>
    <w:p>
      <w:pPr>
        <w:pStyle w:val="Bibliography"/>
      </w:pPr>
      <w:r>
        <w:t xml:space="preserve">Lindsay, M. M., and S. P. Bratton. 1979.</w:t>
      </w:r>
      <w:r>
        <w:t xml:space="preserve"> </w:t>
      </w:r>
      <w:hyperlink r:id="rId43">
        <w:r>
          <w:rPr>
            <w:rStyle w:val="Hyperlink"/>
          </w:rPr>
          <w:t xml:space="preserve">Grassy balds of the great smoky mountains: Their history and flora in relation to potential management</w:t>
        </w:r>
      </w:hyperlink>
      <w:r>
        <w:t xml:space="preserve">. Environmental Management 3:417–430.</w:t>
      </w:r>
    </w:p>
    <w:bookmarkEnd w:id="44"/>
    <w:bookmarkStart w:id="45" w:name="ref-Lind1980"/>
    <w:p>
      <w:pPr>
        <w:pStyle w:val="Bibliography"/>
      </w:pPr>
      <w:r>
        <w:t xml:space="preserve">Lindsay, M. M., and S. P. Bratton. 1980. The rate of woody plant invasion on two grassy balds. Castanea 45:75–87.</w:t>
      </w:r>
    </w:p>
    <w:bookmarkEnd w:id="45"/>
    <w:bookmarkStart w:id="47" w:name="ref-PCORD"/>
    <w:p>
      <w:pPr>
        <w:pStyle w:val="Bibliography"/>
      </w:pPr>
      <w:r>
        <w:t xml:space="preserve">McCune, B., and M. J. Medfford. 2016.</w:t>
      </w:r>
      <w:r>
        <w:t xml:space="preserve"> </w:t>
      </w:r>
      <w:hyperlink r:id="rId46">
        <w:r>
          <w:rPr>
            <w:rStyle w:val="Hyperlink"/>
          </w:rPr>
          <w:t xml:space="preserve">PC-ORD. Multivartiate analysis of ecological data. Version 7</w:t>
        </w:r>
      </w:hyperlink>
      <w:r>
        <w:t xml:space="preserve">. MjM Software Design, Gleneden Beach, Oregon, USA.</w:t>
      </w:r>
    </w:p>
    <w:bookmarkEnd w:id="47"/>
    <w:bookmarkStart w:id="49" w:name="ref-Mora2013"/>
    <w:p>
      <w:pPr>
        <w:pStyle w:val="Bibliography"/>
      </w:pPr>
      <w:r>
        <w:t xml:space="preserve">Moravek, S., J. Luly, J. Grindrod, and R. Fairfax. 2013.</w:t>
      </w:r>
      <w:r>
        <w:t xml:space="preserve"> </w:t>
      </w:r>
      <w:hyperlink r:id="rId48">
        <w:r>
          <w:rPr>
            <w:rStyle w:val="Hyperlink"/>
          </w:rPr>
          <w:t xml:space="preserve">The origin of grassy balds in the bunya mountains, southeastern queensland, australia</w:t>
        </w:r>
      </w:hyperlink>
      <w:r>
        <w:t xml:space="preserve">. The Holocene 23:305–315.</w:t>
      </w:r>
    </w:p>
    <w:bookmarkEnd w:id="49"/>
    <w:bookmarkStart w:id="50" w:name="ref-Murd1986"/>
    <w:p>
      <w:pPr>
        <w:pStyle w:val="Bibliography"/>
      </w:pPr>
      <w:r>
        <w:t xml:space="preserve">Murdock, N. A. 1986. Evaluation of management techniques on a southern appalachian bald. Unpublished M.S. Thesis. Western Carolina University. 62 pp.</w:t>
      </w:r>
    </w:p>
    <w:bookmarkEnd w:id="50"/>
    <w:bookmarkStart w:id="52" w:name="ref-Pric2010"/>
    <w:p>
      <w:pPr>
        <w:pStyle w:val="Bibliography"/>
      </w:pPr>
      <w:r>
        <w:t xml:space="preserve">Price, J. N., B. R. Wright, C. L. Gross, and W. R. D. B. Whalley. 2010.</w:t>
      </w:r>
      <w:r>
        <w:t xml:space="preserve"> </w:t>
      </w:r>
      <w:hyperlink r:id="rId51">
        <w:r>
          <w:rPr>
            <w:rStyle w:val="Hyperlink"/>
          </w:rPr>
          <w:t xml:space="preserve">Comparison of seedling emergence and seed extraction techniques for estimating the composition of soil seed banks</w:t>
        </w:r>
      </w:hyperlink>
      <w:r>
        <w:t xml:space="preserve">. Methods in Ecology and Evolution 1:151–157.</w:t>
      </w:r>
    </w:p>
    <w:bookmarkEnd w:id="52"/>
    <w:bookmarkStart w:id="54" w:name="ref-Stok2022"/>
    <w:p>
      <w:pPr>
        <w:pStyle w:val="Bibliography"/>
      </w:pPr>
      <w:r>
        <w:t xml:space="preserve">Stokes, C., and J. L. Horton. 2022.</w:t>
      </w:r>
      <w:r>
        <w:t xml:space="preserve"> </w:t>
      </w:r>
      <w:hyperlink r:id="rId53">
        <w:r>
          <w:rPr>
            <w:rStyle w:val="Hyperlink"/>
          </w:rPr>
          <w:t xml:space="preserve">Effects of grassy bald management on plant community composition within the roan mountain massif</w:t>
        </w:r>
      </w:hyperlink>
      <w:r>
        <w:t xml:space="preserve">. Castanea 87:105–120.</w:t>
      </w:r>
    </w:p>
    <w:bookmarkEnd w:id="54"/>
    <w:bookmarkStart w:id="56" w:name="ref-Weig1995"/>
    <w:p>
      <w:pPr>
        <w:pStyle w:val="Bibliography"/>
      </w:pPr>
      <w:r>
        <w:t xml:space="preserve">Weigl, P. D., and T. W. Knowles. 1995.</w:t>
      </w:r>
      <w:r>
        <w:t xml:space="preserve"> </w:t>
      </w:r>
      <w:hyperlink r:id="rId55">
        <w:r>
          <w:rPr>
            <w:rStyle w:val="Hyperlink"/>
          </w:rPr>
          <w:t xml:space="preserve">Megaherbivores and southern appalachian grass balds</w:t>
        </w:r>
      </w:hyperlink>
      <w:r>
        <w:t xml:space="preserve">. Growth and Change 26:365–382.</w:t>
      </w:r>
    </w:p>
    <w:bookmarkEnd w:id="56"/>
    <w:bookmarkStart w:id="58" w:name="ref-Weig2014"/>
    <w:p>
      <w:pPr>
        <w:pStyle w:val="Bibliography"/>
      </w:pPr>
      <w:r>
        <w:t xml:space="preserve">Weigl, P. D., and T. W. Knowles. 2014.</w:t>
      </w:r>
      <w:r>
        <w:t xml:space="preserve"> </w:t>
      </w:r>
      <w:hyperlink r:id="rId57">
        <w:r>
          <w:rPr>
            <w:rStyle w:val="Hyperlink"/>
          </w:rPr>
          <w:t xml:space="preserve">Temperate mountain grasslands: A climate-herbivore hypothesis for origins and persistence</w:t>
        </w:r>
      </w:hyperlink>
      <w:r>
        <w:t xml:space="preserve">. Biological Reviews 89:466–476.</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7" Target="https://doi.org/10.1111/brv.12063" TargetMode="External" /><Relationship Type="http://schemas.openxmlformats.org/officeDocument/2006/relationships/hyperlink" Id="rId55" Target="https://doi.org/10.1111/j.1468-2257.1995.tb00176.x" TargetMode="External" /><Relationship Type="http://schemas.openxmlformats.org/officeDocument/2006/relationships/hyperlink" Id="rId51" Target="https://doi.org/10.1111/j.2041-210X.2010.00011.x" TargetMode="External" /><Relationship Type="http://schemas.openxmlformats.org/officeDocument/2006/relationships/hyperlink" Id="rId48" Target="https://doi.org/10.1177/0959683612460792" TargetMode="External" /><Relationship Type="http://schemas.openxmlformats.org/officeDocument/2006/relationships/hyperlink" Id="rId53" Target="https://doi.org/10.2179/0008-7475.87.1.105" TargetMode="External" /><Relationship Type="http://schemas.openxmlformats.org/officeDocument/2006/relationships/hyperlink" Id="rId46" Target="https://www.wildblueberrymedia.net/software"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7" Target="https://doi.org/10.1111/brv.12063" TargetMode="External" /><Relationship Type="http://schemas.openxmlformats.org/officeDocument/2006/relationships/hyperlink" Id="rId55" Target="https://doi.org/10.1111/j.1468-2257.1995.tb00176.x" TargetMode="External" /><Relationship Type="http://schemas.openxmlformats.org/officeDocument/2006/relationships/hyperlink" Id="rId51" Target="https://doi.org/10.1111/j.2041-210X.2010.00011.x" TargetMode="External" /><Relationship Type="http://schemas.openxmlformats.org/officeDocument/2006/relationships/hyperlink" Id="rId48" Target="https://doi.org/10.1177/0959683612460792" TargetMode="External" /><Relationship Type="http://schemas.openxmlformats.org/officeDocument/2006/relationships/hyperlink" Id="rId53" Target="https://doi.org/10.2179/0008-7475.87.1.105" TargetMode="External" /><Relationship Type="http://schemas.openxmlformats.org/officeDocument/2006/relationships/hyperlink" Id="rId46" Target="https://www.wildblueberrymedia.ne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Hillert</dc:creator>
  <cp:keywords/>
  <dcterms:created xsi:type="dcterms:W3CDTF">2023-05-02T21:22:45Z</dcterms:created>
  <dcterms:modified xsi:type="dcterms:W3CDTF">2023-05-02T21:22:45Z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2023-05-02</vt:lpwstr>
  </property>
  <property fmtid="{D5CDD505-2E9C-101B-9397-08002B2CF9AE}" pid="5" name="output">
    <vt:lpwstr/>
  </property>
  <property fmtid="{D5CDD505-2E9C-101B-9397-08002B2CF9AE}" pid="6" name="subtitle">
    <vt:lpwstr>Masters student thesis proposal for Western Carolina University</vt:lpwstr>
  </property>
</Properties>
</file>