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766E"/>
          <w:sz w:val="44"/>
        </w:rPr>
        <w:t>AlkTrack DIY Alkalinity Monitor</w:t>
      </w:r>
    </w:p>
    <w:p>
      <w:pPr>
        <w:jc w:val="center"/>
      </w:pPr>
      <w:r>
        <w:rPr>
          <w:color w:val="505050"/>
          <w:sz w:val="22"/>
        </w:rPr>
        <w:t>Complete Build Guide • TelegrahamTested • Firmware v3.0 • Dual-mode pH differential + acid titration</w:t>
      </w:r>
    </w:p>
    <w:p/>
    <w:p>
      <w:pPr>
        <w:pStyle w:val="Heading1"/>
      </w:pPr>
      <w:r>
        <w:t>1. What This Device Does</w:t>
      </w:r>
    </w:p>
    <w:p>
      <w:r>
        <w:t>AlkTrack v3.0 is a DIY, non-commercial reef aquarium alkalinity monitor with two selectable modes. In pH differential mode, it estimates alkalinity trend by comparing an aerated reference sample and an aerated tank sample. In acid titration mode, it performs a traditional fixed-volume acid-demand alkalinity test.</w:t>
      </w:r>
    </w:p>
    <w:p>
      <w:r>
        <w:rPr>
          <w:b/>
          <w:color w:val="B91C1C"/>
        </w:rPr>
        <w:t xml:space="preserve">WARNING: </w:t>
      </w:r>
      <w:r>
        <w:t>Version 3.0 is not only a reagent-free trend monitor. Titration mode consumes known-strength acid reagent and produces acidic waste.</w:t>
      </w:r>
    </w:p>
    <w:p>
      <w:pPr>
        <w:pStyle w:val="Heading2"/>
      </w:pPr>
      <w:r>
        <w:t>Operating Modes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0F766E"/>
            <w:vAlign w:val="top"/>
          </w:tcPr>
          <w:p>
            <w:pPr>
              <w:spacing w:after="40"/>
            </w:pPr>
            <w:r>
              <w:rPr>
                <w:b/>
                <w:color w:val="FFFFFF"/>
                <w:sz w:val="18"/>
              </w:rPr>
              <w:t>Mode</w:t>
            </w:r>
          </w:p>
        </w:tc>
        <w:tc>
          <w:tcPr>
            <w:tcW w:type="dxa" w:w="2592"/>
            <w:shd w:fill="0F766E"/>
            <w:vAlign w:val="top"/>
          </w:tcPr>
          <w:p>
            <w:pPr>
              <w:spacing w:after="40"/>
            </w:pPr>
            <w:r>
              <w:rPr>
                <w:b/>
                <w:color w:val="FFFFFF"/>
                <w:sz w:val="18"/>
              </w:rPr>
              <w:t>What it uses</w:t>
            </w:r>
          </w:p>
        </w:tc>
        <w:tc>
          <w:tcPr>
            <w:tcW w:type="dxa" w:w="2592"/>
            <w:shd w:fill="0F766E"/>
            <w:vAlign w:val="top"/>
          </w:tcPr>
          <w:p>
            <w:pPr>
              <w:spacing w:after="40"/>
            </w:pPr>
            <w:r>
              <w:rPr>
                <w:b/>
                <w:color w:val="FFFFFF"/>
                <w:sz w:val="18"/>
              </w:rPr>
              <w:t>What it produces</w:t>
            </w:r>
          </w:p>
        </w:tc>
        <w:tc>
          <w:tcPr>
            <w:tcW w:type="dxa" w:w="2592"/>
            <w:shd w:fill="0F766E"/>
            <w:vAlign w:val="top"/>
          </w:tcPr>
          <w:p>
            <w:pPr>
              <w:spacing w:after="40"/>
            </w:pPr>
            <w:r>
              <w:rPr>
                <w:b/>
                <w:color w:val="FFFFFF"/>
                <w:sz w:val="18"/>
              </w:rPr>
              <w:t>Best use</w:t>
            </w:r>
          </w:p>
        </w:tc>
      </w:tr>
      <w:tr>
        <w:tc>
          <w:tcPr>
            <w:tcW w:type="dxa" w:w="2592"/>
            <w:vAlign w:val="top"/>
          </w:tcPr>
          <w:p>
            <w:pPr>
              <w:spacing w:after="40"/>
            </w:pPr>
            <w:r>
              <w:rPr>
                <w:sz w:val="18"/>
              </w:rPr>
              <w:t>pH differential (MODE PHDI)</w:t>
            </w:r>
          </w:p>
        </w:tc>
        <w:tc>
          <w:tcPr>
            <w:tcW w:type="dxa" w:w="2592"/>
            <w:vAlign w:val="top"/>
          </w:tcPr>
          <w:p>
            <w:pPr>
              <w:spacing w:after="40"/>
            </w:pPr>
            <w:r>
              <w:rPr>
                <w:sz w:val="18"/>
              </w:rPr>
              <w:t>Reference reservoir, tank sample, air pump, pH probe, temperature probe</w:t>
            </w:r>
          </w:p>
        </w:tc>
        <w:tc>
          <w:tcPr>
            <w:tcW w:type="dxa" w:w="2592"/>
            <w:vAlign w:val="top"/>
          </w:tcPr>
          <w:p>
            <w:pPr>
              <w:spacing w:after="40"/>
            </w:pPr>
            <w:r>
              <w:rPr>
                <w:sz w:val="18"/>
              </w:rPr>
              <w:t>Reference-anchored alkalinity trend estimate</w:t>
            </w:r>
          </w:p>
        </w:tc>
        <w:tc>
          <w:tcPr>
            <w:tcW w:type="dxa" w:w="2592"/>
            <w:vAlign w:val="top"/>
          </w:tcPr>
          <w:p>
            <w:pPr>
              <w:spacing w:after="40"/>
            </w:pPr>
            <w:r>
              <w:rPr>
                <w:sz w:val="18"/>
              </w:rPr>
              <w:t>Monitoring direction: rising, falling, stable</w:t>
            </w:r>
          </w:p>
        </w:tc>
      </w:tr>
      <w:tr>
        <w:tc>
          <w:tcPr>
            <w:tcW w:type="dxa" w:w="2592"/>
            <w:vAlign w:val="top"/>
          </w:tcPr>
          <w:p>
            <w:pPr>
              <w:spacing w:after="40"/>
            </w:pPr>
            <w:r>
              <w:rPr>
                <w:sz w:val="18"/>
              </w:rPr>
              <w:t>Acid titration (MODE TITR)</w:t>
            </w:r>
          </w:p>
        </w:tc>
        <w:tc>
          <w:tcPr>
            <w:tcW w:type="dxa" w:w="2592"/>
            <w:vAlign w:val="top"/>
          </w:tcPr>
          <w:p>
            <w:pPr>
              <w:spacing w:after="40"/>
            </w:pPr>
            <w:r>
              <w:rPr>
                <w:sz w:val="18"/>
              </w:rPr>
              <w:t>Fixed tank-water sample, 0.1N acid reagent, pH endpoint detection</w:t>
            </w:r>
          </w:p>
        </w:tc>
        <w:tc>
          <w:tcPr>
            <w:tcW w:type="dxa" w:w="2592"/>
            <w:vAlign w:val="top"/>
          </w:tcPr>
          <w:p>
            <w:pPr>
              <w:spacing w:after="40"/>
            </w:pPr>
            <w:r>
              <w:rPr>
                <w:sz w:val="18"/>
              </w:rPr>
              <w:t>True acid-demand alkalinity result</w:t>
            </w:r>
          </w:p>
        </w:tc>
        <w:tc>
          <w:tcPr>
            <w:tcW w:type="dxa" w:w="2592"/>
            <w:vAlign w:val="top"/>
          </w:tcPr>
          <w:p>
            <w:pPr>
              <w:spacing w:after="40"/>
            </w:pPr>
            <w:r>
              <w:rPr>
                <w:sz w:val="18"/>
              </w:rPr>
              <w:t>Periodic confirmation or higher-confidence automated test</w:t>
            </w:r>
          </w:p>
        </w:tc>
      </w:tr>
    </w:tbl>
    <w:p>
      <w:pPr>
        <w:pStyle w:val="Heading2"/>
      </w:pPr>
      <w:r>
        <w:t>How the Math Works</w:t>
      </w:r>
    </w:p>
    <w:p>
      <w:r>
        <w:t>pH differential mode uses the reference-anchored carbonate-speciation ratio:</w:t>
      </w:r>
    </w:p>
    <w:p>
      <w:r>
        <w:t>TA_tank = (TA_ref - BA_ref) × carbonate_speciation_ratio + BA_tank</w:t>
      </w:r>
    </w:p>
    <w:p>
      <w:r>
        <w:t>The carbonate speciation ratio compares K1, K2, and hydrogen ion activity derived from the reference and tank pH readings. This is a trend estimator, not a laboratory-grade absolute method.</w:t>
      </w:r>
    </w:p>
    <w:p>
      <w:r>
        <w:t>Acid titration mode uses:</w:t>
      </w:r>
    </w:p>
    <w:p>
      <w:r>
        <w:t>dKH = (N_acid × V_acid_mL / V_sample_mL) × 2800</w:t>
      </w:r>
    </w:p>
    <w:p>
      <w:r>
        <w:t>The factor 2800 converts equivalents per liter to dKH when acid normality is in eq/L and both volumes are in mL.</w:t>
      </w:r>
    </w:p>
    <w:p>
      <w:pPr>
        <w:pStyle w:val="Heading1"/>
      </w:pPr>
      <w:r>
        <w:t>2. Shopping List</w:t>
      </w:r>
    </w:p>
    <w:p>
      <w:r>
        <w:t>All prices are approximate US retail. Exact models can vary; what matters is meeting the specification in the Notes column.</w:t>
      </w:r>
    </w:p>
    <w:p>
      <w:pPr>
        <w:pStyle w:val="Heading2"/>
      </w:pPr>
      <w:r>
        <w:t>Electronics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0F766E"/>
            <w:vAlign w:val="top"/>
          </w:tcPr>
          <w:p>
            <w:pPr>
              <w:spacing w:after="40"/>
            </w:pPr>
            <w:r>
              <w:rPr>
                <w:b/>
                <w:color w:val="FFFFFF"/>
                <w:sz w:val="18"/>
              </w:rPr>
              <w:t>Qty</w:t>
            </w:r>
          </w:p>
        </w:tc>
        <w:tc>
          <w:tcPr>
            <w:tcW w:type="dxa" w:w="2592"/>
            <w:shd w:fill="0F766E"/>
            <w:vAlign w:val="top"/>
          </w:tcPr>
          <w:p>
            <w:pPr>
              <w:spacing w:after="40"/>
            </w:pPr>
            <w:r>
              <w:rPr>
                <w:b/>
                <w:color w:val="FFFFFF"/>
                <w:sz w:val="18"/>
              </w:rPr>
              <w:t>Item</w:t>
            </w:r>
          </w:p>
        </w:tc>
        <w:tc>
          <w:tcPr>
            <w:tcW w:type="dxa" w:w="2592"/>
            <w:shd w:fill="0F766E"/>
            <w:vAlign w:val="top"/>
          </w:tcPr>
          <w:p>
            <w:pPr>
              <w:spacing w:after="40"/>
            </w:pPr>
            <w:r>
              <w:rPr>
                <w:b/>
                <w:color w:val="FFFFFF"/>
                <w:sz w:val="18"/>
              </w:rPr>
              <w:t>Notes</w:t>
            </w:r>
          </w:p>
        </w:tc>
        <w:tc>
          <w:tcPr>
            <w:tcW w:type="dxa" w:w="2592"/>
            <w:shd w:fill="0F766E"/>
            <w:vAlign w:val="top"/>
          </w:tcPr>
          <w:p>
            <w:pPr>
              <w:spacing w:after="40"/>
            </w:pPr>
            <w:r>
              <w:rPr>
                <w:b/>
                <w:color w:val="FFFFFF"/>
                <w:sz w:val="18"/>
              </w:rPr>
              <w:t>Est. Cost</w:t>
            </w:r>
          </w:p>
        </w:tc>
      </w:tr>
      <w:tr>
        <w:tc>
          <w:tcPr>
            <w:tcW w:type="dxa" w:w="2592"/>
            <w:vAlign w:val="top"/>
          </w:tcPr>
          <w:p>
            <w:pPr>
              <w:spacing w:after="40"/>
            </w:pPr>
            <w:r>
              <w:rPr>
                <w:sz w:val="18"/>
              </w:rPr>
              <w:t>1</w:t>
            </w:r>
          </w:p>
        </w:tc>
        <w:tc>
          <w:tcPr>
            <w:tcW w:type="dxa" w:w="2592"/>
            <w:vAlign w:val="top"/>
          </w:tcPr>
          <w:p>
            <w:pPr>
              <w:spacing w:after="40"/>
            </w:pPr>
            <w:r>
              <w:rPr>
                <w:sz w:val="18"/>
              </w:rPr>
              <w:t>ESP32 DevKit C (38-pin)</w:t>
            </w:r>
          </w:p>
        </w:tc>
        <w:tc>
          <w:tcPr>
            <w:tcW w:type="dxa" w:w="2592"/>
            <w:vAlign w:val="top"/>
          </w:tcPr>
          <w:p>
            <w:pPr>
              <w:spacing w:after="40"/>
            </w:pPr>
            <w:r>
              <w:rPr>
                <w:sz w:val="18"/>
              </w:rPr>
              <w:t>Espressif or equivalent. Avoid 30-pin variants if you need all listed GPIO.</w:t>
            </w:r>
          </w:p>
        </w:tc>
        <w:tc>
          <w:tcPr>
            <w:tcW w:type="dxa" w:w="2592"/>
            <w:vAlign w:val="top"/>
          </w:tcPr>
          <w:p>
            <w:pPr>
              <w:spacing w:after="40"/>
            </w:pPr>
            <w:r>
              <w:rPr>
                <w:sz w:val="18"/>
              </w:rPr>
              <w:t>$8-$12</w:t>
            </w:r>
          </w:p>
        </w:tc>
      </w:tr>
      <w:tr>
        <w:tc>
          <w:tcPr>
            <w:tcW w:type="dxa" w:w="2592"/>
            <w:vAlign w:val="top"/>
          </w:tcPr>
          <w:p>
            <w:pPr>
              <w:spacing w:after="40"/>
            </w:pPr>
            <w:r>
              <w:rPr>
                <w:sz w:val="18"/>
              </w:rPr>
              <w:t>1</w:t>
            </w:r>
          </w:p>
        </w:tc>
        <w:tc>
          <w:tcPr>
            <w:tcW w:type="dxa" w:w="2592"/>
            <w:vAlign w:val="top"/>
          </w:tcPr>
          <w:p>
            <w:pPr>
              <w:spacing w:after="40"/>
            </w:pPr>
            <w:r>
              <w:rPr>
                <w:sz w:val="18"/>
              </w:rPr>
              <w:t>Atlas Scientific EZO-pH Circuit</w:t>
            </w:r>
          </w:p>
        </w:tc>
        <w:tc>
          <w:tcPr>
            <w:tcW w:type="dxa" w:w="2592"/>
            <w:vAlign w:val="top"/>
          </w:tcPr>
          <w:p>
            <w:pPr>
              <w:spacing w:after="40"/>
            </w:pPr>
            <w:r>
              <w:rPr>
                <w:sz w:val="18"/>
              </w:rPr>
              <w:t>Use a reliable high-impedance pH interface. Atlas EZO-pH is the recommended baseline.</w:t>
            </w:r>
          </w:p>
        </w:tc>
        <w:tc>
          <w:tcPr>
            <w:tcW w:type="dxa" w:w="2592"/>
            <w:vAlign w:val="top"/>
          </w:tcPr>
          <w:p>
            <w:pPr>
              <w:spacing w:after="40"/>
            </w:pPr>
            <w:r>
              <w:rPr>
                <w:sz w:val="18"/>
              </w:rPr>
              <w:t>$43-$47</w:t>
            </w:r>
          </w:p>
        </w:tc>
      </w:tr>
      <w:tr>
        <w:tc>
          <w:tcPr>
            <w:tcW w:type="dxa" w:w="2592"/>
            <w:vAlign w:val="top"/>
          </w:tcPr>
          <w:p>
            <w:pPr>
              <w:spacing w:after="40"/>
            </w:pPr>
            <w:r>
              <w:rPr>
                <w:sz w:val="18"/>
              </w:rPr>
              <w:t>1</w:t>
            </w:r>
          </w:p>
        </w:tc>
        <w:tc>
          <w:tcPr>
            <w:tcW w:type="dxa" w:w="2592"/>
            <w:vAlign w:val="top"/>
          </w:tcPr>
          <w:p>
            <w:pPr>
              <w:spacing w:after="40"/>
            </w:pPr>
            <w:r>
              <w:rPr>
                <w:sz w:val="18"/>
              </w:rPr>
              <w:t>Atlas electrically isolated carrier board</w:t>
            </w:r>
          </w:p>
        </w:tc>
        <w:tc>
          <w:tcPr>
            <w:tcW w:type="dxa" w:w="2592"/>
            <w:vAlign w:val="top"/>
          </w:tcPr>
          <w:p>
            <w:pPr>
              <w:spacing w:after="40"/>
            </w:pPr>
            <w:r>
              <w:rPr>
                <w:sz w:val="18"/>
              </w:rPr>
              <w:t>Mandatory for stable pH readings near pump wiring.</w:t>
            </w:r>
          </w:p>
        </w:tc>
        <w:tc>
          <w:tcPr>
            <w:tcW w:type="dxa" w:w="2592"/>
            <w:vAlign w:val="top"/>
          </w:tcPr>
          <w:p>
            <w:pPr>
              <w:spacing w:after="40"/>
            </w:pPr>
            <w:r>
              <w:rPr>
                <w:sz w:val="18"/>
              </w:rPr>
              <w:t>$23-$27</w:t>
            </w:r>
          </w:p>
        </w:tc>
      </w:tr>
      <w:tr>
        <w:tc>
          <w:tcPr>
            <w:tcW w:type="dxa" w:w="2592"/>
            <w:vAlign w:val="top"/>
          </w:tcPr>
          <w:p>
            <w:pPr>
              <w:spacing w:after="40"/>
            </w:pPr>
            <w:r>
              <w:rPr>
                <w:sz w:val="18"/>
              </w:rPr>
              <w:t>1</w:t>
            </w:r>
          </w:p>
        </w:tc>
        <w:tc>
          <w:tcPr>
            <w:tcW w:type="dxa" w:w="2592"/>
            <w:vAlign w:val="top"/>
          </w:tcPr>
          <w:p>
            <w:pPr>
              <w:spacing w:after="40"/>
            </w:pPr>
            <w:r>
              <w:rPr>
                <w:sz w:val="18"/>
              </w:rPr>
              <w:t>Lab-grade double-junction pH probe</w:t>
            </w:r>
          </w:p>
        </w:tc>
        <w:tc>
          <w:tcPr>
            <w:tcW w:type="dxa" w:w="2592"/>
            <w:vAlign w:val="top"/>
          </w:tcPr>
          <w:p>
            <w:pPr>
              <w:spacing w:after="40"/>
            </w:pPr>
            <w:r>
              <w:rPr>
                <w:sz w:val="18"/>
              </w:rPr>
              <w:t>BNC connector, gel-filled, epoxy or Ultem body. Do not use a bargain probe.</w:t>
            </w:r>
          </w:p>
        </w:tc>
        <w:tc>
          <w:tcPr>
            <w:tcW w:type="dxa" w:w="2592"/>
            <w:vAlign w:val="top"/>
          </w:tcPr>
          <w:p>
            <w:pPr>
              <w:spacing w:after="40"/>
            </w:pPr>
            <w:r>
              <w:rPr>
                <w:sz w:val="18"/>
              </w:rPr>
              <w:t>$60-$130</w:t>
            </w:r>
          </w:p>
        </w:tc>
      </w:tr>
      <w:tr>
        <w:tc>
          <w:tcPr>
            <w:tcW w:type="dxa" w:w="2592"/>
            <w:vAlign w:val="top"/>
          </w:tcPr>
          <w:p>
            <w:pPr>
              <w:spacing w:after="40"/>
            </w:pPr>
            <w:r>
              <w:rPr>
                <w:sz w:val="18"/>
              </w:rPr>
              <w:t>1</w:t>
            </w:r>
          </w:p>
        </w:tc>
        <w:tc>
          <w:tcPr>
            <w:tcW w:type="dxa" w:w="2592"/>
            <w:vAlign w:val="top"/>
          </w:tcPr>
          <w:p>
            <w:pPr>
              <w:spacing w:after="40"/>
            </w:pPr>
            <w:r>
              <w:rPr>
                <w:sz w:val="18"/>
              </w:rPr>
              <w:t>DS18B20 waterproof temperature probe</w:t>
            </w:r>
          </w:p>
        </w:tc>
        <w:tc>
          <w:tcPr>
            <w:tcW w:type="dxa" w:w="2592"/>
            <w:vAlign w:val="top"/>
          </w:tcPr>
          <w:p>
            <w:pPr>
              <w:spacing w:after="40"/>
            </w:pPr>
            <w:r>
              <w:rPr>
                <w:sz w:val="18"/>
              </w:rPr>
              <w:t>1-wire digital temperature probe with 4.7 kΩ pullup.</w:t>
            </w:r>
          </w:p>
        </w:tc>
        <w:tc>
          <w:tcPr>
            <w:tcW w:type="dxa" w:w="2592"/>
            <w:vAlign w:val="top"/>
          </w:tcPr>
          <w:p>
            <w:pPr>
              <w:spacing w:after="40"/>
            </w:pPr>
            <w:r>
              <w:rPr>
                <w:sz w:val="18"/>
              </w:rPr>
              <w:t>$5-$8</w:t>
            </w:r>
          </w:p>
        </w:tc>
      </w:tr>
      <w:tr>
        <w:tc>
          <w:tcPr>
            <w:tcW w:type="dxa" w:w="2592"/>
            <w:vAlign w:val="top"/>
          </w:tcPr>
          <w:p>
            <w:pPr>
              <w:spacing w:after="40"/>
            </w:pPr>
            <w:r>
              <w:rPr>
                <w:sz w:val="18"/>
              </w:rPr>
              <w:t>4</w:t>
            </w:r>
          </w:p>
        </w:tc>
        <w:tc>
          <w:tcPr>
            <w:tcW w:type="dxa" w:w="2592"/>
            <w:vAlign w:val="top"/>
          </w:tcPr>
          <w:p>
            <w:pPr>
              <w:spacing w:after="40"/>
            </w:pPr>
            <w:r>
              <w:rPr>
                <w:sz w:val="18"/>
              </w:rPr>
              <w:t>A4988 or DRV8825 stepper drivers</w:t>
            </w:r>
          </w:p>
        </w:tc>
        <w:tc>
          <w:tcPr>
            <w:tcW w:type="dxa" w:w="2592"/>
            <w:vAlign w:val="top"/>
          </w:tcPr>
          <w:p>
            <w:pPr>
              <w:spacing w:after="40"/>
            </w:pPr>
            <w:r>
              <w:rPr>
                <w:sz w:val="18"/>
              </w:rPr>
              <w:t>One driver per pump. Use heat sinks and set current limit correctly.</w:t>
            </w:r>
          </w:p>
        </w:tc>
        <w:tc>
          <w:tcPr>
            <w:tcW w:type="dxa" w:w="2592"/>
            <w:vAlign w:val="top"/>
          </w:tcPr>
          <w:p>
            <w:pPr>
              <w:spacing w:after="40"/>
            </w:pPr>
            <w:r>
              <w:rPr>
                <w:sz w:val="18"/>
              </w:rPr>
              <w:t>$12-$28</w:t>
            </w:r>
          </w:p>
        </w:tc>
      </w:tr>
      <w:tr>
        <w:tc>
          <w:tcPr>
            <w:tcW w:type="dxa" w:w="2592"/>
            <w:vAlign w:val="top"/>
          </w:tcPr>
          <w:p>
            <w:pPr>
              <w:spacing w:after="40"/>
            </w:pPr>
            <w:r>
              <w:rPr>
                <w:sz w:val="18"/>
              </w:rPr>
              <w:t>1</w:t>
            </w:r>
          </w:p>
        </w:tc>
        <w:tc>
          <w:tcPr>
            <w:tcW w:type="dxa" w:w="2592"/>
            <w:vAlign w:val="top"/>
          </w:tcPr>
          <w:p>
            <w:pPr>
              <w:spacing w:after="40"/>
            </w:pPr>
            <w:r>
              <w:rPr>
                <w:sz w:val="18"/>
              </w:rPr>
              <w:t>12V DC power supply, 5A minimum</w:t>
            </w:r>
          </w:p>
        </w:tc>
        <w:tc>
          <w:tcPr>
            <w:tcW w:type="dxa" w:w="2592"/>
            <w:vAlign w:val="top"/>
          </w:tcPr>
          <w:p>
            <w:pPr>
              <w:spacing w:after="40"/>
            </w:pPr>
            <w:r>
              <w:rPr>
                <w:sz w:val="18"/>
              </w:rPr>
              <w:t>Stepper pumps require more current than relay-switched DC pumps.</w:t>
            </w:r>
          </w:p>
        </w:tc>
        <w:tc>
          <w:tcPr>
            <w:tcW w:type="dxa" w:w="2592"/>
            <w:vAlign w:val="top"/>
          </w:tcPr>
          <w:p>
            <w:pPr>
              <w:spacing w:after="40"/>
            </w:pPr>
            <w:r>
              <w:rPr>
                <w:sz w:val="18"/>
              </w:rPr>
              <w:t>$14-$25</w:t>
            </w:r>
          </w:p>
        </w:tc>
      </w:tr>
      <w:tr>
        <w:tc>
          <w:tcPr>
            <w:tcW w:type="dxa" w:w="2592"/>
            <w:vAlign w:val="top"/>
          </w:tcPr>
          <w:p>
            <w:pPr>
              <w:spacing w:after="40"/>
            </w:pPr>
            <w:r>
              <w:rPr>
                <w:sz w:val="18"/>
              </w:rPr>
              <w:t>1</w:t>
            </w:r>
          </w:p>
        </w:tc>
        <w:tc>
          <w:tcPr>
            <w:tcW w:type="dxa" w:w="2592"/>
            <w:vAlign w:val="top"/>
          </w:tcPr>
          <w:p>
            <w:pPr>
              <w:spacing w:after="40"/>
            </w:pPr>
            <w:r>
              <w:rPr>
                <w:sz w:val="18"/>
              </w:rPr>
              <w:t>5V/USB supply for ESP32</w:t>
            </w:r>
          </w:p>
        </w:tc>
        <w:tc>
          <w:tcPr>
            <w:tcW w:type="dxa" w:w="2592"/>
            <w:vAlign w:val="top"/>
          </w:tcPr>
          <w:p>
            <w:pPr>
              <w:spacing w:after="40"/>
            </w:pPr>
            <w:r>
              <w:rPr>
                <w:sz w:val="18"/>
              </w:rPr>
              <w:t>Separate logic power is recommended.</w:t>
            </w:r>
          </w:p>
        </w:tc>
        <w:tc>
          <w:tcPr>
            <w:tcW w:type="dxa" w:w="2592"/>
            <w:vAlign w:val="top"/>
          </w:tcPr>
          <w:p>
            <w:pPr>
              <w:spacing w:after="40"/>
            </w:pPr>
            <w:r>
              <w:rPr>
                <w:sz w:val="18"/>
              </w:rPr>
              <w:t>$5-$8</w:t>
            </w:r>
          </w:p>
        </w:tc>
      </w:tr>
      <w:tr>
        <w:tc>
          <w:tcPr>
            <w:tcW w:type="dxa" w:w="2592"/>
            <w:vAlign w:val="top"/>
          </w:tcPr>
          <w:p>
            <w:pPr>
              <w:spacing w:after="40"/>
            </w:pPr>
            <w:r>
              <w:rPr>
                <w:sz w:val="18"/>
              </w:rPr>
              <w:t>1</w:t>
            </w:r>
          </w:p>
        </w:tc>
        <w:tc>
          <w:tcPr>
            <w:tcW w:type="dxa" w:w="2592"/>
            <w:vAlign w:val="top"/>
          </w:tcPr>
          <w:p>
            <w:pPr>
              <w:spacing w:after="40"/>
            </w:pPr>
            <w:r>
              <w:rPr>
                <w:sz w:val="18"/>
              </w:rPr>
              <w:t>Perfboard / terminal blocks / wiring</w:t>
            </w:r>
          </w:p>
        </w:tc>
        <w:tc>
          <w:tcPr>
            <w:tcW w:type="dxa" w:w="2592"/>
            <w:vAlign w:val="top"/>
          </w:tcPr>
          <w:p>
            <w:pPr>
              <w:spacing w:after="40"/>
            </w:pPr>
            <w:r>
              <w:rPr>
                <w:sz w:val="18"/>
              </w:rPr>
              <w:t>For clean connections and serviceability.</w:t>
            </w:r>
          </w:p>
        </w:tc>
        <w:tc>
          <w:tcPr>
            <w:tcW w:type="dxa" w:w="2592"/>
            <w:vAlign w:val="top"/>
          </w:tcPr>
          <w:p>
            <w:pPr>
              <w:spacing w:after="40"/>
            </w:pPr>
            <w:r>
              <w:rPr>
                <w:sz w:val="18"/>
              </w:rPr>
              <w:t>$8-$20</w:t>
            </w:r>
          </w:p>
        </w:tc>
      </w:tr>
    </w:tbl>
    <w:p>
      <w:pPr>
        <w:pStyle w:val="Heading2"/>
      </w:pPr>
      <w:r>
        <w:t>Pumps and Fluidics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0F766E"/>
            <w:vAlign w:val="top"/>
          </w:tcPr>
          <w:p>
            <w:pPr>
              <w:spacing w:after="40"/>
            </w:pPr>
            <w:r>
              <w:rPr>
                <w:b/>
                <w:color w:val="FFFFFF"/>
                <w:sz w:val="18"/>
              </w:rPr>
              <w:t>Qty</w:t>
            </w:r>
          </w:p>
        </w:tc>
        <w:tc>
          <w:tcPr>
            <w:tcW w:type="dxa" w:w="2592"/>
            <w:shd w:fill="0F766E"/>
            <w:vAlign w:val="top"/>
          </w:tcPr>
          <w:p>
            <w:pPr>
              <w:spacing w:after="40"/>
            </w:pPr>
            <w:r>
              <w:rPr>
                <w:b/>
                <w:color w:val="FFFFFF"/>
                <w:sz w:val="18"/>
              </w:rPr>
              <w:t>Item</w:t>
            </w:r>
          </w:p>
        </w:tc>
        <w:tc>
          <w:tcPr>
            <w:tcW w:type="dxa" w:w="2592"/>
            <w:shd w:fill="0F766E"/>
            <w:vAlign w:val="top"/>
          </w:tcPr>
          <w:p>
            <w:pPr>
              <w:spacing w:after="40"/>
            </w:pPr>
            <w:r>
              <w:rPr>
                <w:b/>
                <w:color w:val="FFFFFF"/>
                <w:sz w:val="18"/>
              </w:rPr>
              <w:t>Notes</w:t>
            </w:r>
          </w:p>
        </w:tc>
        <w:tc>
          <w:tcPr>
            <w:tcW w:type="dxa" w:w="2592"/>
            <w:shd w:fill="0F766E"/>
            <w:vAlign w:val="top"/>
          </w:tcPr>
          <w:p>
            <w:pPr>
              <w:spacing w:after="40"/>
            </w:pPr>
            <w:r>
              <w:rPr>
                <w:b/>
                <w:color w:val="FFFFFF"/>
                <w:sz w:val="18"/>
              </w:rPr>
              <w:t>Est. Cost</w:t>
            </w:r>
          </w:p>
        </w:tc>
      </w:tr>
      <w:tr>
        <w:tc>
          <w:tcPr>
            <w:tcW w:type="dxa" w:w="2592"/>
            <w:vAlign w:val="top"/>
          </w:tcPr>
          <w:p>
            <w:pPr>
              <w:spacing w:after="40"/>
            </w:pPr>
            <w:r>
              <w:rPr>
                <w:sz w:val="18"/>
              </w:rPr>
              <w:t>1</w:t>
            </w:r>
          </w:p>
        </w:tc>
        <w:tc>
          <w:tcPr>
            <w:tcW w:type="dxa" w:w="2592"/>
            <w:vAlign w:val="top"/>
          </w:tcPr>
          <w:p>
            <w:pPr>
              <w:spacing w:after="40"/>
            </w:pPr>
            <w:r>
              <w:rPr>
                <w:sz w:val="18"/>
              </w:rPr>
              <w:t>Stepper peristaltic pump A</w:t>
            </w:r>
          </w:p>
        </w:tc>
        <w:tc>
          <w:tcPr>
            <w:tcW w:type="dxa" w:w="2592"/>
            <w:vAlign w:val="top"/>
          </w:tcPr>
          <w:p>
            <w:pPr>
              <w:spacing w:after="40"/>
            </w:pPr>
            <w:r>
              <w:rPr>
                <w:sz w:val="18"/>
              </w:rPr>
              <w:t>Reference reservoir to/from reaction chamber. Reversible.</w:t>
            </w:r>
          </w:p>
        </w:tc>
        <w:tc>
          <w:tcPr>
            <w:tcW w:type="dxa" w:w="2592"/>
            <w:vAlign w:val="top"/>
          </w:tcPr>
          <w:p>
            <w:pPr>
              <w:spacing w:after="40"/>
            </w:pPr>
            <w:r>
              <w:rPr>
                <w:sz w:val="18"/>
              </w:rPr>
              <w:t>$35-$70</w:t>
            </w:r>
          </w:p>
        </w:tc>
      </w:tr>
      <w:tr>
        <w:tc>
          <w:tcPr>
            <w:tcW w:type="dxa" w:w="2592"/>
            <w:vAlign w:val="top"/>
          </w:tcPr>
          <w:p>
            <w:pPr>
              <w:spacing w:after="40"/>
            </w:pPr>
            <w:r>
              <w:rPr>
                <w:sz w:val="18"/>
              </w:rPr>
              <w:t>1</w:t>
            </w:r>
          </w:p>
        </w:tc>
        <w:tc>
          <w:tcPr>
            <w:tcW w:type="dxa" w:w="2592"/>
            <w:vAlign w:val="top"/>
          </w:tcPr>
          <w:p>
            <w:pPr>
              <w:spacing w:after="40"/>
            </w:pPr>
            <w:r>
              <w:rPr>
                <w:sz w:val="18"/>
              </w:rPr>
              <w:t>Stepper peristaltic pump B</w:t>
            </w:r>
          </w:p>
        </w:tc>
        <w:tc>
          <w:tcPr>
            <w:tcW w:type="dxa" w:w="2592"/>
            <w:vAlign w:val="top"/>
          </w:tcPr>
          <w:p>
            <w:pPr>
              <w:spacing w:after="40"/>
            </w:pPr>
            <w:r>
              <w:rPr>
                <w:sz w:val="18"/>
              </w:rPr>
              <w:t>Tank/sample fill pump. Step-counted volume control.</w:t>
            </w:r>
          </w:p>
        </w:tc>
        <w:tc>
          <w:tcPr>
            <w:tcW w:type="dxa" w:w="2592"/>
            <w:vAlign w:val="top"/>
          </w:tcPr>
          <w:p>
            <w:pPr>
              <w:spacing w:after="40"/>
            </w:pPr>
            <w:r>
              <w:rPr>
                <w:sz w:val="18"/>
              </w:rPr>
              <w:t>$35-$70</w:t>
            </w:r>
          </w:p>
        </w:tc>
      </w:tr>
      <w:tr>
        <w:tc>
          <w:tcPr>
            <w:tcW w:type="dxa" w:w="2592"/>
            <w:vAlign w:val="top"/>
          </w:tcPr>
          <w:p>
            <w:pPr>
              <w:spacing w:after="40"/>
            </w:pPr>
            <w:r>
              <w:rPr>
                <w:sz w:val="18"/>
              </w:rPr>
              <w:t>1</w:t>
            </w:r>
          </w:p>
        </w:tc>
        <w:tc>
          <w:tcPr>
            <w:tcW w:type="dxa" w:w="2592"/>
            <w:vAlign w:val="top"/>
          </w:tcPr>
          <w:p>
            <w:pPr>
              <w:spacing w:after="40"/>
            </w:pPr>
            <w:r>
              <w:rPr>
                <w:sz w:val="18"/>
              </w:rPr>
              <w:t>Stepper peristaltic pump C</w:t>
            </w:r>
          </w:p>
        </w:tc>
        <w:tc>
          <w:tcPr>
            <w:tcW w:type="dxa" w:w="2592"/>
            <w:vAlign w:val="top"/>
          </w:tcPr>
          <w:p>
            <w:pPr>
              <w:spacing w:after="40"/>
            </w:pPr>
            <w:r>
              <w:rPr>
                <w:sz w:val="18"/>
              </w:rPr>
              <w:t>Chamber drain/evacuation pump. Routes to waste in titration mode.</w:t>
            </w:r>
          </w:p>
        </w:tc>
        <w:tc>
          <w:tcPr>
            <w:tcW w:type="dxa" w:w="2592"/>
            <w:vAlign w:val="top"/>
          </w:tcPr>
          <w:p>
            <w:pPr>
              <w:spacing w:after="40"/>
            </w:pPr>
            <w:r>
              <w:rPr>
                <w:sz w:val="18"/>
              </w:rPr>
              <w:t>$35-$70</w:t>
            </w:r>
          </w:p>
        </w:tc>
      </w:tr>
      <w:tr>
        <w:tc>
          <w:tcPr>
            <w:tcW w:type="dxa" w:w="2592"/>
            <w:vAlign w:val="top"/>
          </w:tcPr>
          <w:p>
            <w:pPr>
              <w:spacing w:after="40"/>
            </w:pPr>
            <w:r>
              <w:rPr>
                <w:sz w:val="18"/>
              </w:rPr>
              <w:t>1</w:t>
            </w:r>
          </w:p>
        </w:tc>
        <w:tc>
          <w:tcPr>
            <w:tcW w:type="dxa" w:w="2592"/>
            <w:vAlign w:val="top"/>
          </w:tcPr>
          <w:p>
            <w:pPr>
              <w:spacing w:after="40"/>
            </w:pPr>
            <w:r>
              <w:rPr>
                <w:sz w:val="18"/>
              </w:rPr>
              <w:t>Stepper peristaltic pump D</w:t>
            </w:r>
          </w:p>
        </w:tc>
        <w:tc>
          <w:tcPr>
            <w:tcW w:type="dxa" w:w="2592"/>
            <w:vAlign w:val="top"/>
          </w:tcPr>
          <w:p>
            <w:pPr>
              <w:spacing w:after="40"/>
            </w:pPr>
            <w:r>
              <w:rPr>
                <w:sz w:val="18"/>
              </w:rPr>
              <w:t>Acid reagent dosing pump. Highest calibration priority.</w:t>
            </w:r>
          </w:p>
        </w:tc>
        <w:tc>
          <w:tcPr>
            <w:tcW w:type="dxa" w:w="2592"/>
            <w:vAlign w:val="top"/>
          </w:tcPr>
          <w:p>
            <w:pPr>
              <w:spacing w:after="40"/>
            </w:pPr>
            <w:r>
              <w:rPr>
                <w:sz w:val="18"/>
              </w:rPr>
              <w:t>$35-$80</w:t>
            </w:r>
          </w:p>
        </w:tc>
      </w:tr>
      <w:tr>
        <w:tc>
          <w:tcPr>
            <w:tcW w:type="dxa" w:w="2592"/>
            <w:vAlign w:val="top"/>
          </w:tcPr>
          <w:p>
            <w:pPr>
              <w:spacing w:after="40"/>
            </w:pPr>
            <w:r>
              <w:rPr>
                <w:sz w:val="18"/>
              </w:rPr>
              <w:t>1</w:t>
            </w:r>
          </w:p>
        </w:tc>
        <w:tc>
          <w:tcPr>
            <w:tcW w:type="dxa" w:w="2592"/>
            <w:vAlign w:val="top"/>
          </w:tcPr>
          <w:p>
            <w:pPr>
              <w:spacing w:after="40"/>
            </w:pPr>
            <w:r>
              <w:rPr>
                <w:sz w:val="18"/>
              </w:rPr>
              <w:t>Micro diaphragm air pump</w:t>
            </w:r>
          </w:p>
        </w:tc>
        <w:tc>
          <w:tcPr>
            <w:tcW w:type="dxa" w:w="2592"/>
            <w:vAlign w:val="top"/>
          </w:tcPr>
          <w:p>
            <w:pPr>
              <w:spacing w:after="40"/>
            </w:pPr>
            <w:r>
              <w:rPr>
                <w:sz w:val="18"/>
              </w:rPr>
              <w:t>Provides repeatable aeration/mixing pulses.</w:t>
            </w:r>
          </w:p>
        </w:tc>
        <w:tc>
          <w:tcPr>
            <w:tcW w:type="dxa" w:w="2592"/>
            <w:vAlign w:val="top"/>
          </w:tcPr>
          <w:p>
            <w:pPr>
              <w:spacing w:after="40"/>
            </w:pPr>
            <w:r>
              <w:rPr>
                <w:sz w:val="18"/>
              </w:rPr>
              <w:t>$8-$15</w:t>
            </w:r>
          </w:p>
        </w:tc>
      </w:tr>
      <w:tr>
        <w:tc>
          <w:tcPr>
            <w:tcW w:type="dxa" w:w="2592"/>
            <w:vAlign w:val="top"/>
          </w:tcPr>
          <w:p>
            <w:pPr>
              <w:spacing w:after="40"/>
            </w:pPr>
            <w:r>
              <w:rPr>
                <w:sz w:val="18"/>
              </w:rPr>
              <w:t>1</w:t>
            </w:r>
          </w:p>
        </w:tc>
        <w:tc>
          <w:tcPr>
            <w:tcW w:type="dxa" w:w="2592"/>
            <w:vAlign w:val="top"/>
          </w:tcPr>
          <w:p>
            <w:pPr>
              <w:spacing w:after="40"/>
            </w:pPr>
            <w:r>
              <w:rPr>
                <w:sz w:val="18"/>
              </w:rPr>
              <w:t>Ceramic fine-bubble airstone</w:t>
            </w:r>
          </w:p>
        </w:tc>
        <w:tc>
          <w:tcPr>
            <w:tcW w:type="dxa" w:w="2592"/>
            <w:vAlign w:val="top"/>
          </w:tcPr>
          <w:p>
            <w:pPr>
              <w:spacing w:after="40"/>
            </w:pPr>
            <w:r>
              <w:rPr>
                <w:sz w:val="18"/>
              </w:rPr>
              <w:t>Small enough for the reaction chamber.</w:t>
            </w:r>
          </w:p>
        </w:tc>
        <w:tc>
          <w:tcPr>
            <w:tcW w:type="dxa" w:w="2592"/>
            <w:vAlign w:val="top"/>
          </w:tcPr>
          <w:p>
            <w:pPr>
              <w:spacing w:after="40"/>
            </w:pPr>
            <w:r>
              <w:rPr>
                <w:sz w:val="18"/>
              </w:rPr>
              <w:t>$2-$5</w:t>
            </w:r>
          </w:p>
        </w:tc>
      </w:tr>
      <w:tr>
        <w:tc>
          <w:tcPr>
            <w:tcW w:type="dxa" w:w="2592"/>
            <w:vAlign w:val="top"/>
          </w:tcPr>
          <w:p>
            <w:pPr>
              <w:spacing w:after="40"/>
            </w:pPr>
            <w:r>
              <w:rPr>
                <w:sz w:val="18"/>
              </w:rPr>
              <w:t>2-4 m</w:t>
            </w:r>
          </w:p>
        </w:tc>
        <w:tc>
          <w:tcPr>
            <w:tcW w:type="dxa" w:w="2592"/>
            <w:vAlign w:val="top"/>
          </w:tcPr>
          <w:p>
            <w:pPr>
              <w:spacing w:after="40"/>
            </w:pPr>
            <w:r>
              <w:rPr>
                <w:sz w:val="18"/>
              </w:rPr>
              <w:t>Peristaltic-compatible tubing</w:t>
            </w:r>
          </w:p>
        </w:tc>
        <w:tc>
          <w:tcPr>
            <w:tcW w:type="dxa" w:w="2592"/>
            <w:vAlign w:val="top"/>
          </w:tcPr>
          <w:p>
            <w:pPr>
              <w:spacing w:after="40"/>
            </w:pPr>
            <w:r>
              <w:rPr>
                <w:sz w:val="18"/>
              </w:rPr>
              <w:t>Buy extra for calibration, replacement, and mistakes.</w:t>
            </w:r>
          </w:p>
        </w:tc>
        <w:tc>
          <w:tcPr>
            <w:tcW w:type="dxa" w:w="2592"/>
            <w:vAlign w:val="top"/>
          </w:tcPr>
          <w:p>
            <w:pPr>
              <w:spacing w:after="40"/>
            </w:pPr>
            <w:r>
              <w:rPr>
                <w:sz w:val="18"/>
              </w:rPr>
              <w:t>$8-$16</w:t>
            </w:r>
          </w:p>
        </w:tc>
      </w:tr>
      <w:tr>
        <w:tc>
          <w:tcPr>
            <w:tcW w:type="dxa" w:w="2592"/>
            <w:vAlign w:val="top"/>
          </w:tcPr>
          <w:p>
            <w:pPr>
              <w:spacing w:after="40"/>
            </w:pPr>
            <w:r>
              <w:rPr>
                <w:sz w:val="18"/>
              </w:rPr>
              <w:t>—</w:t>
            </w:r>
          </w:p>
        </w:tc>
        <w:tc>
          <w:tcPr>
            <w:tcW w:type="dxa" w:w="2592"/>
            <w:vAlign w:val="top"/>
          </w:tcPr>
          <w:p>
            <w:pPr>
              <w:spacing w:after="40"/>
            </w:pPr>
            <w:r>
              <w:rPr>
                <w:sz w:val="18"/>
              </w:rPr>
              <w:t>Bulkhead fittings / tubing glands</w:t>
            </w:r>
          </w:p>
        </w:tc>
        <w:tc>
          <w:tcPr>
            <w:tcW w:type="dxa" w:w="2592"/>
            <w:vAlign w:val="top"/>
          </w:tcPr>
          <w:p>
            <w:pPr>
              <w:spacing w:after="40"/>
            </w:pPr>
            <w:r>
              <w:rPr>
                <w:sz w:val="18"/>
              </w:rPr>
              <w:t>For chamber, reservoir, acid bottle, and rear panel.</w:t>
            </w:r>
          </w:p>
        </w:tc>
        <w:tc>
          <w:tcPr>
            <w:tcW w:type="dxa" w:w="2592"/>
            <w:vAlign w:val="top"/>
          </w:tcPr>
          <w:p>
            <w:pPr>
              <w:spacing w:after="40"/>
            </w:pPr>
            <w:r>
              <w:rPr>
                <w:sz w:val="18"/>
              </w:rPr>
              <w:t>$10-$20</w:t>
            </w:r>
          </w:p>
        </w:tc>
      </w:tr>
    </w:tbl>
    <w:p>
      <w:pPr>
        <w:pStyle w:val="Heading2"/>
      </w:pPr>
      <w:r>
        <w:t>Containers and Hardware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0F766E"/>
            <w:vAlign w:val="top"/>
          </w:tcPr>
          <w:p>
            <w:pPr>
              <w:spacing w:after="40"/>
            </w:pPr>
            <w:r>
              <w:rPr>
                <w:b/>
                <w:color w:val="FFFFFF"/>
                <w:sz w:val="18"/>
              </w:rPr>
              <w:t>Qty</w:t>
            </w:r>
          </w:p>
        </w:tc>
        <w:tc>
          <w:tcPr>
            <w:tcW w:type="dxa" w:w="2592"/>
            <w:shd w:fill="0F766E"/>
            <w:vAlign w:val="top"/>
          </w:tcPr>
          <w:p>
            <w:pPr>
              <w:spacing w:after="40"/>
            </w:pPr>
            <w:r>
              <w:rPr>
                <w:b/>
                <w:color w:val="FFFFFF"/>
                <w:sz w:val="18"/>
              </w:rPr>
              <w:t>Item</w:t>
            </w:r>
          </w:p>
        </w:tc>
        <w:tc>
          <w:tcPr>
            <w:tcW w:type="dxa" w:w="2592"/>
            <w:shd w:fill="0F766E"/>
            <w:vAlign w:val="top"/>
          </w:tcPr>
          <w:p>
            <w:pPr>
              <w:spacing w:after="40"/>
            </w:pPr>
            <w:r>
              <w:rPr>
                <w:b/>
                <w:color w:val="FFFFFF"/>
                <w:sz w:val="18"/>
              </w:rPr>
              <w:t>Notes</w:t>
            </w:r>
          </w:p>
        </w:tc>
        <w:tc>
          <w:tcPr>
            <w:tcW w:type="dxa" w:w="2592"/>
            <w:shd w:fill="0F766E"/>
            <w:vAlign w:val="top"/>
          </w:tcPr>
          <w:p>
            <w:pPr>
              <w:spacing w:after="40"/>
            </w:pPr>
            <w:r>
              <w:rPr>
                <w:b/>
                <w:color w:val="FFFFFF"/>
                <w:sz w:val="18"/>
              </w:rPr>
              <w:t>Est. Cost</w:t>
            </w:r>
          </w:p>
        </w:tc>
      </w:tr>
      <w:tr>
        <w:tc>
          <w:tcPr>
            <w:tcW w:type="dxa" w:w="2592"/>
            <w:vAlign w:val="top"/>
          </w:tcPr>
          <w:p>
            <w:pPr>
              <w:spacing w:after="40"/>
            </w:pPr>
            <w:r>
              <w:rPr>
                <w:sz w:val="18"/>
              </w:rPr>
              <w:t>1</w:t>
            </w:r>
          </w:p>
        </w:tc>
        <w:tc>
          <w:tcPr>
            <w:tcW w:type="dxa" w:w="2592"/>
            <w:vAlign w:val="top"/>
          </w:tcPr>
          <w:p>
            <w:pPr>
              <w:spacing w:after="40"/>
            </w:pPr>
            <w:r>
              <w:rPr>
                <w:sz w:val="18"/>
              </w:rPr>
              <w:t>Reference reservoir bottle</w:t>
            </w:r>
          </w:p>
        </w:tc>
        <w:tc>
          <w:tcPr>
            <w:tcW w:type="dxa" w:w="2592"/>
            <w:vAlign w:val="top"/>
          </w:tcPr>
          <w:p>
            <w:pPr>
              <w:spacing w:after="40"/>
            </w:pPr>
            <w:r>
              <w:rPr>
                <w:sz w:val="18"/>
              </w:rPr>
              <w:t>500-1000 mL HDPE or Nalgene-style bottle.</w:t>
            </w:r>
          </w:p>
        </w:tc>
        <w:tc>
          <w:tcPr>
            <w:tcW w:type="dxa" w:w="2592"/>
            <w:vAlign w:val="top"/>
          </w:tcPr>
          <w:p>
            <w:pPr>
              <w:spacing w:after="40"/>
            </w:pPr>
            <w:r>
              <w:rPr>
                <w:sz w:val="18"/>
              </w:rPr>
              <w:t>$12-$30</w:t>
            </w:r>
          </w:p>
        </w:tc>
      </w:tr>
      <w:tr>
        <w:tc>
          <w:tcPr>
            <w:tcW w:type="dxa" w:w="2592"/>
            <w:vAlign w:val="top"/>
          </w:tcPr>
          <w:p>
            <w:pPr>
              <w:spacing w:after="40"/>
            </w:pPr>
            <w:r>
              <w:rPr>
                <w:sz w:val="18"/>
              </w:rPr>
              <w:t>1</w:t>
            </w:r>
          </w:p>
        </w:tc>
        <w:tc>
          <w:tcPr>
            <w:tcW w:type="dxa" w:w="2592"/>
            <w:vAlign w:val="top"/>
          </w:tcPr>
          <w:p>
            <w:pPr>
              <w:spacing w:after="40"/>
            </w:pPr>
            <w:r>
              <w:rPr>
                <w:sz w:val="18"/>
              </w:rPr>
              <w:t>Acid reagent reservoir</w:t>
            </w:r>
          </w:p>
        </w:tc>
        <w:tc>
          <w:tcPr>
            <w:tcW w:type="dxa" w:w="2592"/>
            <w:vAlign w:val="top"/>
          </w:tcPr>
          <w:p>
            <w:pPr>
              <w:spacing w:after="40"/>
            </w:pPr>
            <w:r>
              <w:rPr>
                <w:sz w:val="18"/>
              </w:rPr>
              <w:t>250-500 mL acid-resistant HDPE bottle labelled ACID - HCl.</w:t>
            </w:r>
          </w:p>
        </w:tc>
        <w:tc>
          <w:tcPr>
            <w:tcW w:type="dxa" w:w="2592"/>
            <w:vAlign w:val="top"/>
          </w:tcPr>
          <w:p>
            <w:pPr>
              <w:spacing w:after="40"/>
            </w:pPr>
            <w:r>
              <w:rPr>
                <w:sz w:val="18"/>
              </w:rPr>
              <w:t>$8-$20</w:t>
            </w:r>
          </w:p>
        </w:tc>
      </w:tr>
      <w:tr>
        <w:tc>
          <w:tcPr>
            <w:tcW w:type="dxa" w:w="2592"/>
            <w:vAlign w:val="top"/>
          </w:tcPr>
          <w:p>
            <w:pPr>
              <w:spacing w:after="40"/>
            </w:pPr>
            <w:r>
              <w:rPr>
                <w:sz w:val="18"/>
              </w:rPr>
              <w:t>1</w:t>
            </w:r>
          </w:p>
        </w:tc>
        <w:tc>
          <w:tcPr>
            <w:tcW w:type="dxa" w:w="2592"/>
            <w:vAlign w:val="top"/>
          </w:tcPr>
          <w:p>
            <w:pPr>
              <w:spacing w:after="40"/>
            </w:pPr>
            <w:r>
              <w:rPr>
                <w:sz w:val="18"/>
              </w:rPr>
              <w:t>Waste collection container</w:t>
            </w:r>
          </w:p>
        </w:tc>
        <w:tc>
          <w:tcPr>
            <w:tcW w:type="dxa" w:w="2592"/>
            <w:vAlign w:val="top"/>
          </w:tcPr>
          <w:p>
            <w:pPr>
              <w:spacing w:after="40"/>
            </w:pPr>
            <w:r>
              <w:rPr>
                <w:sz w:val="18"/>
              </w:rPr>
              <w:t>Closed HDPE container labelled ACID WASTE. Required for titration mode.</w:t>
            </w:r>
          </w:p>
        </w:tc>
        <w:tc>
          <w:tcPr>
            <w:tcW w:type="dxa" w:w="2592"/>
            <w:vAlign w:val="top"/>
          </w:tcPr>
          <w:p>
            <w:pPr>
              <w:spacing w:after="40"/>
            </w:pPr>
            <w:r>
              <w:rPr>
                <w:sz w:val="18"/>
              </w:rPr>
              <w:t>$5-$12</w:t>
            </w:r>
          </w:p>
        </w:tc>
      </w:tr>
      <w:tr>
        <w:tc>
          <w:tcPr>
            <w:tcW w:type="dxa" w:w="2592"/>
            <w:vAlign w:val="top"/>
          </w:tcPr>
          <w:p>
            <w:pPr>
              <w:spacing w:after="40"/>
            </w:pPr>
            <w:r>
              <w:rPr>
                <w:sz w:val="18"/>
              </w:rPr>
              <w:t>1</w:t>
            </w:r>
          </w:p>
        </w:tc>
        <w:tc>
          <w:tcPr>
            <w:tcW w:type="dxa" w:w="2592"/>
            <w:vAlign w:val="top"/>
          </w:tcPr>
          <w:p>
            <w:pPr>
              <w:spacing w:after="40"/>
            </w:pPr>
            <w:r>
              <w:rPr>
                <w:sz w:val="18"/>
              </w:rPr>
              <w:t>Reaction chamber / measurement cell</w:t>
            </w:r>
          </w:p>
        </w:tc>
        <w:tc>
          <w:tcPr>
            <w:tcW w:type="dxa" w:w="2592"/>
            <w:vAlign w:val="top"/>
          </w:tcPr>
          <w:p>
            <w:pPr>
              <w:spacing w:after="40"/>
            </w:pPr>
            <w:r>
              <w:rPr>
                <w:sz w:val="18"/>
              </w:rPr>
              <w:t>40-60 mL clear acrylic/PETG chamber with probe, air, sample, drain, and acid ports.</w:t>
            </w:r>
          </w:p>
        </w:tc>
        <w:tc>
          <w:tcPr>
            <w:tcW w:type="dxa" w:w="2592"/>
            <w:vAlign w:val="top"/>
          </w:tcPr>
          <w:p>
            <w:pPr>
              <w:spacing w:after="40"/>
            </w:pPr>
            <w:r>
              <w:rPr>
                <w:sz w:val="18"/>
              </w:rPr>
              <w:t>$20-$60</w:t>
            </w:r>
          </w:p>
        </w:tc>
      </w:tr>
      <w:tr>
        <w:tc>
          <w:tcPr>
            <w:tcW w:type="dxa" w:w="2592"/>
            <w:vAlign w:val="top"/>
          </w:tcPr>
          <w:p>
            <w:pPr>
              <w:spacing w:after="40"/>
            </w:pPr>
            <w:r>
              <w:rPr>
                <w:sz w:val="18"/>
              </w:rPr>
              <w:t>1</w:t>
            </w:r>
          </w:p>
        </w:tc>
        <w:tc>
          <w:tcPr>
            <w:tcW w:type="dxa" w:w="2592"/>
            <w:vAlign w:val="top"/>
          </w:tcPr>
          <w:p>
            <w:pPr>
              <w:spacing w:after="40"/>
            </w:pPr>
            <w:r>
              <w:rPr>
                <w:sz w:val="18"/>
              </w:rPr>
              <w:t>Electronics enclosure</w:t>
            </w:r>
          </w:p>
        </w:tc>
        <w:tc>
          <w:tcPr>
            <w:tcW w:type="dxa" w:w="2592"/>
            <w:vAlign w:val="top"/>
          </w:tcPr>
          <w:p>
            <w:pPr>
              <w:spacing w:after="40"/>
            </w:pPr>
            <w:r>
              <w:rPr>
                <w:sz w:val="18"/>
              </w:rPr>
              <w:t>ABS project box. Keep fluidics separated from electronics.</w:t>
            </w:r>
          </w:p>
        </w:tc>
        <w:tc>
          <w:tcPr>
            <w:tcW w:type="dxa" w:w="2592"/>
            <w:vAlign w:val="top"/>
          </w:tcPr>
          <w:p>
            <w:pPr>
              <w:spacing w:after="40"/>
            </w:pPr>
            <w:r>
              <w:rPr>
                <w:sz w:val="18"/>
              </w:rPr>
              <w:t>$12-$25</w:t>
            </w:r>
          </w:p>
        </w:tc>
      </w:tr>
      <w:tr>
        <w:tc>
          <w:tcPr>
            <w:tcW w:type="dxa" w:w="2592"/>
            <w:vAlign w:val="top"/>
          </w:tcPr>
          <w:p>
            <w:pPr>
              <w:spacing w:after="40"/>
            </w:pPr>
            <w:r>
              <w:rPr>
                <w:sz w:val="18"/>
              </w:rPr>
              <w:t>—</w:t>
            </w:r>
          </w:p>
        </w:tc>
        <w:tc>
          <w:tcPr>
            <w:tcW w:type="dxa" w:w="2592"/>
            <w:vAlign w:val="top"/>
          </w:tcPr>
          <w:p>
            <w:pPr>
              <w:spacing w:after="40"/>
            </w:pPr>
            <w:r>
              <w:rPr>
                <w:sz w:val="18"/>
              </w:rPr>
              <w:t>Drip tray / leak containment</w:t>
            </w:r>
          </w:p>
        </w:tc>
        <w:tc>
          <w:tcPr>
            <w:tcW w:type="dxa" w:w="2592"/>
            <w:vAlign w:val="top"/>
          </w:tcPr>
          <w:p>
            <w:pPr>
              <w:spacing w:after="40"/>
            </w:pPr>
            <w:r>
              <w:rPr>
                <w:sz w:val="18"/>
              </w:rPr>
              <w:t>Recommended under all wet components.</w:t>
            </w:r>
          </w:p>
        </w:tc>
        <w:tc>
          <w:tcPr>
            <w:tcW w:type="dxa" w:w="2592"/>
            <w:vAlign w:val="top"/>
          </w:tcPr>
          <w:p>
            <w:pPr>
              <w:spacing w:after="40"/>
            </w:pPr>
            <w:r>
              <w:rPr>
                <w:sz w:val="18"/>
              </w:rPr>
              <w:t>$5-$20</w:t>
            </w:r>
          </w:p>
        </w:tc>
      </w:tr>
    </w:tbl>
    <w:p>
      <w:pPr>
        <w:pStyle w:val="Heading1"/>
      </w:pPr>
      <w:r>
        <w:t>3. Wiring</w:t>
      </w:r>
    </w:p>
    <w:p>
      <w:r>
        <w:t>The ESP32 does not drive stepper motors directly. Each peristaltic pump uses one A4988 or DRV8825 driver. The ESP32 sends STEP and DIR pulses; firmware converts calibrated steps to mL.</w:t>
      </w:r>
    </w:p>
    <w:p>
      <w:r>
        <w:rPr>
          <w:b/>
          <w:color w:val="B91C1C"/>
        </w:rPr>
        <w:t xml:space="preserve">WARNING: </w:t>
      </w:r>
      <w:r>
        <w:t>Do not use ESP32 GPIO 6, 7, 8, 9, 10, or 11. These are connected to internal SPI flash.</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0F766E"/>
            <w:vAlign w:val="top"/>
          </w:tcPr>
          <w:p>
            <w:pPr>
              <w:spacing w:after="40"/>
            </w:pPr>
            <w:r>
              <w:rPr>
                <w:b/>
                <w:color w:val="FFFFFF"/>
                <w:sz w:val="18"/>
              </w:rPr>
              <w:t>Function</w:t>
            </w:r>
          </w:p>
        </w:tc>
        <w:tc>
          <w:tcPr>
            <w:tcW w:type="dxa" w:w="3456"/>
            <w:shd w:fill="0F766E"/>
            <w:vAlign w:val="top"/>
          </w:tcPr>
          <w:p>
            <w:pPr>
              <w:spacing w:after="40"/>
            </w:pPr>
            <w:r>
              <w:rPr>
                <w:b/>
                <w:color w:val="FFFFFF"/>
                <w:sz w:val="18"/>
              </w:rPr>
              <w:t>ESP32 GPIO</w:t>
            </w:r>
          </w:p>
        </w:tc>
        <w:tc>
          <w:tcPr>
            <w:tcW w:type="dxa" w:w="3456"/>
            <w:shd w:fill="0F766E"/>
            <w:vAlign w:val="top"/>
          </w:tcPr>
          <w:p>
            <w:pPr>
              <w:spacing w:after="40"/>
            </w:pPr>
            <w:r>
              <w:rPr>
                <w:b/>
                <w:color w:val="FFFFFF"/>
                <w:sz w:val="18"/>
              </w:rPr>
              <w:t>Connect to</w:t>
            </w:r>
          </w:p>
        </w:tc>
      </w:tr>
      <w:tr>
        <w:tc>
          <w:tcPr>
            <w:tcW w:type="dxa" w:w="3456"/>
            <w:vAlign w:val="top"/>
          </w:tcPr>
          <w:p>
            <w:pPr>
              <w:spacing w:after="40"/>
            </w:pPr>
            <w:r>
              <w:rPr>
                <w:sz w:val="18"/>
              </w:rPr>
              <w:t>Pump A STEP</w:t>
            </w:r>
          </w:p>
        </w:tc>
        <w:tc>
          <w:tcPr>
            <w:tcW w:type="dxa" w:w="3456"/>
            <w:vAlign w:val="top"/>
          </w:tcPr>
          <w:p>
            <w:pPr>
              <w:spacing w:after="40"/>
            </w:pPr>
            <w:r>
              <w:rPr>
                <w:sz w:val="18"/>
              </w:rPr>
              <w:t>GPIO 23</w:t>
            </w:r>
          </w:p>
        </w:tc>
        <w:tc>
          <w:tcPr>
            <w:tcW w:type="dxa" w:w="3456"/>
            <w:vAlign w:val="top"/>
          </w:tcPr>
          <w:p>
            <w:pPr>
              <w:spacing w:after="40"/>
            </w:pPr>
            <w:r>
              <w:rPr>
                <w:sz w:val="18"/>
              </w:rPr>
              <w:t>Pump A stepper driver STEP</w:t>
            </w:r>
          </w:p>
        </w:tc>
      </w:tr>
      <w:tr>
        <w:tc>
          <w:tcPr>
            <w:tcW w:type="dxa" w:w="3456"/>
            <w:vAlign w:val="top"/>
          </w:tcPr>
          <w:p>
            <w:pPr>
              <w:spacing w:after="40"/>
            </w:pPr>
            <w:r>
              <w:rPr>
                <w:sz w:val="18"/>
              </w:rPr>
              <w:t>Pump A DIR</w:t>
            </w:r>
          </w:p>
        </w:tc>
        <w:tc>
          <w:tcPr>
            <w:tcW w:type="dxa" w:w="3456"/>
            <w:vAlign w:val="top"/>
          </w:tcPr>
          <w:p>
            <w:pPr>
              <w:spacing w:after="40"/>
            </w:pPr>
            <w:r>
              <w:rPr>
                <w:sz w:val="18"/>
              </w:rPr>
              <w:t>GPIO 22</w:t>
            </w:r>
          </w:p>
        </w:tc>
        <w:tc>
          <w:tcPr>
            <w:tcW w:type="dxa" w:w="3456"/>
            <w:vAlign w:val="top"/>
          </w:tcPr>
          <w:p>
            <w:pPr>
              <w:spacing w:after="40"/>
            </w:pPr>
            <w:r>
              <w:rPr>
                <w:sz w:val="18"/>
              </w:rPr>
              <w:t>Pump A stepper driver DIR</w:t>
            </w:r>
          </w:p>
        </w:tc>
      </w:tr>
      <w:tr>
        <w:tc>
          <w:tcPr>
            <w:tcW w:type="dxa" w:w="3456"/>
            <w:vAlign w:val="top"/>
          </w:tcPr>
          <w:p>
            <w:pPr>
              <w:spacing w:after="40"/>
            </w:pPr>
            <w:r>
              <w:rPr>
                <w:sz w:val="18"/>
              </w:rPr>
              <w:t>Pump B STEP</w:t>
            </w:r>
          </w:p>
        </w:tc>
        <w:tc>
          <w:tcPr>
            <w:tcW w:type="dxa" w:w="3456"/>
            <w:vAlign w:val="top"/>
          </w:tcPr>
          <w:p>
            <w:pPr>
              <w:spacing w:after="40"/>
            </w:pPr>
            <w:r>
              <w:rPr>
                <w:sz w:val="18"/>
              </w:rPr>
              <w:t>GPIO 21</w:t>
            </w:r>
          </w:p>
        </w:tc>
        <w:tc>
          <w:tcPr>
            <w:tcW w:type="dxa" w:w="3456"/>
            <w:vAlign w:val="top"/>
          </w:tcPr>
          <w:p>
            <w:pPr>
              <w:spacing w:after="40"/>
            </w:pPr>
            <w:r>
              <w:rPr>
                <w:sz w:val="18"/>
              </w:rPr>
              <w:t>Pump B stepper driver STEP</w:t>
            </w:r>
          </w:p>
        </w:tc>
      </w:tr>
      <w:tr>
        <w:tc>
          <w:tcPr>
            <w:tcW w:type="dxa" w:w="3456"/>
            <w:vAlign w:val="top"/>
          </w:tcPr>
          <w:p>
            <w:pPr>
              <w:spacing w:after="40"/>
            </w:pPr>
            <w:r>
              <w:rPr>
                <w:sz w:val="18"/>
              </w:rPr>
              <w:t>Pump B DIR</w:t>
            </w:r>
          </w:p>
        </w:tc>
        <w:tc>
          <w:tcPr>
            <w:tcW w:type="dxa" w:w="3456"/>
            <w:vAlign w:val="top"/>
          </w:tcPr>
          <w:p>
            <w:pPr>
              <w:spacing w:after="40"/>
            </w:pPr>
            <w:r>
              <w:rPr>
                <w:sz w:val="18"/>
              </w:rPr>
              <w:t>GPIO 19</w:t>
            </w:r>
          </w:p>
        </w:tc>
        <w:tc>
          <w:tcPr>
            <w:tcW w:type="dxa" w:w="3456"/>
            <w:vAlign w:val="top"/>
          </w:tcPr>
          <w:p>
            <w:pPr>
              <w:spacing w:after="40"/>
            </w:pPr>
            <w:r>
              <w:rPr>
                <w:sz w:val="18"/>
              </w:rPr>
              <w:t>Pump B stepper driver DIR</w:t>
            </w:r>
          </w:p>
        </w:tc>
      </w:tr>
      <w:tr>
        <w:tc>
          <w:tcPr>
            <w:tcW w:type="dxa" w:w="3456"/>
            <w:vAlign w:val="top"/>
          </w:tcPr>
          <w:p>
            <w:pPr>
              <w:spacing w:after="40"/>
            </w:pPr>
            <w:r>
              <w:rPr>
                <w:sz w:val="18"/>
              </w:rPr>
              <w:t>Pump C STEP</w:t>
            </w:r>
          </w:p>
        </w:tc>
        <w:tc>
          <w:tcPr>
            <w:tcW w:type="dxa" w:w="3456"/>
            <w:vAlign w:val="top"/>
          </w:tcPr>
          <w:p>
            <w:pPr>
              <w:spacing w:after="40"/>
            </w:pPr>
            <w:r>
              <w:rPr>
                <w:sz w:val="18"/>
              </w:rPr>
              <w:t>GPIO 18</w:t>
            </w:r>
          </w:p>
        </w:tc>
        <w:tc>
          <w:tcPr>
            <w:tcW w:type="dxa" w:w="3456"/>
            <w:vAlign w:val="top"/>
          </w:tcPr>
          <w:p>
            <w:pPr>
              <w:spacing w:after="40"/>
            </w:pPr>
            <w:r>
              <w:rPr>
                <w:sz w:val="18"/>
              </w:rPr>
              <w:t>Pump C stepper driver STEP</w:t>
            </w:r>
          </w:p>
        </w:tc>
      </w:tr>
      <w:tr>
        <w:tc>
          <w:tcPr>
            <w:tcW w:type="dxa" w:w="3456"/>
            <w:vAlign w:val="top"/>
          </w:tcPr>
          <w:p>
            <w:pPr>
              <w:spacing w:after="40"/>
            </w:pPr>
            <w:r>
              <w:rPr>
                <w:sz w:val="18"/>
              </w:rPr>
              <w:t>Pump C DIR</w:t>
            </w:r>
          </w:p>
        </w:tc>
        <w:tc>
          <w:tcPr>
            <w:tcW w:type="dxa" w:w="3456"/>
            <w:vAlign w:val="top"/>
          </w:tcPr>
          <w:p>
            <w:pPr>
              <w:spacing w:after="40"/>
            </w:pPr>
            <w:r>
              <w:rPr>
                <w:sz w:val="18"/>
              </w:rPr>
              <w:t>GPIO 5</w:t>
            </w:r>
          </w:p>
        </w:tc>
        <w:tc>
          <w:tcPr>
            <w:tcW w:type="dxa" w:w="3456"/>
            <w:vAlign w:val="top"/>
          </w:tcPr>
          <w:p>
            <w:pPr>
              <w:spacing w:after="40"/>
            </w:pPr>
            <w:r>
              <w:rPr>
                <w:sz w:val="18"/>
              </w:rPr>
              <w:t>Pump C stepper driver DIR</w:t>
            </w:r>
          </w:p>
        </w:tc>
      </w:tr>
      <w:tr>
        <w:tc>
          <w:tcPr>
            <w:tcW w:type="dxa" w:w="3456"/>
            <w:vAlign w:val="top"/>
          </w:tcPr>
          <w:p>
            <w:pPr>
              <w:spacing w:after="40"/>
            </w:pPr>
            <w:r>
              <w:rPr>
                <w:sz w:val="18"/>
              </w:rPr>
              <w:t>Pump D STEP</w:t>
            </w:r>
          </w:p>
        </w:tc>
        <w:tc>
          <w:tcPr>
            <w:tcW w:type="dxa" w:w="3456"/>
            <w:vAlign w:val="top"/>
          </w:tcPr>
          <w:p>
            <w:pPr>
              <w:spacing w:after="40"/>
            </w:pPr>
            <w:r>
              <w:rPr>
                <w:sz w:val="18"/>
              </w:rPr>
              <w:t>GPIO 27</w:t>
            </w:r>
          </w:p>
        </w:tc>
        <w:tc>
          <w:tcPr>
            <w:tcW w:type="dxa" w:w="3456"/>
            <w:vAlign w:val="top"/>
          </w:tcPr>
          <w:p>
            <w:pPr>
              <w:spacing w:after="40"/>
            </w:pPr>
            <w:r>
              <w:rPr>
                <w:sz w:val="18"/>
              </w:rPr>
              <w:t>Pump D acid pump driver STEP</w:t>
            </w:r>
          </w:p>
        </w:tc>
      </w:tr>
      <w:tr>
        <w:tc>
          <w:tcPr>
            <w:tcW w:type="dxa" w:w="3456"/>
            <w:vAlign w:val="top"/>
          </w:tcPr>
          <w:p>
            <w:pPr>
              <w:spacing w:after="40"/>
            </w:pPr>
            <w:r>
              <w:rPr>
                <w:sz w:val="18"/>
              </w:rPr>
              <w:t>Pump D DIR</w:t>
            </w:r>
          </w:p>
        </w:tc>
        <w:tc>
          <w:tcPr>
            <w:tcW w:type="dxa" w:w="3456"/>
            <w:vAlign w:val="top"/>
          </w:tcPr>
          <w:p>
            <w:pPr>
              <w:spacing w:after="40"/>
            </w:pPr>
            <w:r>
              <w:rPr>
                <w:sz w:val="18"/>
              </w:rPr>
              <w:t>GPIO 26</w:t>
            </w:r>
          </w:p>
        </w:tc>
        <w:tc>
          <w:tcPr>
            <w:tcW w:type="dxa" w:w="3456"/>
            <w:vAlign w:val="top"/>
          </w:tcPr>
          <w:p>
            <w:pPr>
              <w:spacing w:after="40"/>
            </w:pPr>
            <w:r>
              <w:rPr>
                <w:sz w:val="18"/>
              </w:rPr>
              <w:t>Pump D acid pump driver DIR</w:t>
            </w:r>
          </w:p>
        </w:tc>
      </w:tr>
      <w:tr>
        <w:tc>
          <w:tcPr>
            <w:tcW w:type="dxa" w:w="3456"/>
            <w:vAlign w:val="top"/>
          </w:tcPr>
          <w:p>
            <w:pPr>
              <w:spacing w:after="40"/>
            </w:pPr>
            <w:r>
              <w:rPr>
                <w:sz w:val="18"/>
              </w:rPr>
              <w:t>Air pump</w:t>
            </w:r>
          </w:p>
        </w:tc>
        <w:tc>
          <w:tcPr>
            <w:tcW w:type="dxa" w:w="3456"/>
            <w:vAlign w:val="top"/>
          </w:tcPr>
          <w:p>
            <w:pPr>
              <w:spacing w:after="40"/>
            </w:pPr>
            <w:r>
              <w:rPr>
                <w:sz w:val="18"/>
              </w:rPr>
              <w:t>GPIO 4</w:t>
            </w:r>
          </w:p>
        </w:tc>
        <w:tc>
          <w:tcPr>
            <w:tcW w:type="dxa" w:w="3456"/>
            <w:vAlign w:val="top"/>
          </w:tcPr>
          <w:p>
            <w:pPr>
              <w:spacing w:after="40"/>
            </w:pPr>
            <w:r>
              <w:rPr>
                <w:sz w:val="18"/>
              </w:rPr>
              <w:t>MOSFET or relay driver for air pump</w:t>
            </w:r>
          </w:p>
        </w:tc>
      </w:tr>
      <w:tr>
        <w:tc>
          <w:tcPr>
            <w:tcW w:type="dxa" w:w="3456"/>
            <w:vAlign w:val="top"/>
          </w:tcPr>
          <w:p>
            <w:pPr>
              <w:spacing w:after="40"/>
            </w:pPr>
            <w:r>
              <w:rPr>
                <w:sz w:val="18"/>
              </w:rPr>
              <w:t>DS18B20 data</w:t>
            </w:r>
          </w:p>
        </w:tc>
        <w:tc>
          <w:tcPr>
            <w:tcW w:type="dxa" w:w="3456"/>
            <w:vAlign w:val="top"/>
          </w:tcPr>
          <w:p>
            <w:pPr>
              <w:spacing w:after="40"/>
            </w:pPr>
            <w:r>
              <w:rPr>
                <w:sz w:val="18"/>
              </w:rPr>
              <w:t>GPIO 14</w:t>
            </w:r>
          </w:p>
        </w:tc>
        <w:tc>
          <w:tcPr>
            <w:tcW w:type="dxa" w:w="3456"/>
            <w:vAlign w:val="top"/>
          </w:tcPr>
          <w:p>
            <w:pPr>
              <w:spacing w:after="40"/>
            </w:pPr>
            <w:r>
              <w:rPr>
                <w:sz w:val="18"/>
              </w:rPr>
              <w:t>DS18B20 yellow/data wire + 4.7 kΩ pullup</w:t>
            </w:r>
          </w:p>
        </w:tc>
      </w:tr>
      <w:tr>
        <w:tc>
          <w:tcPr>
            <w:tcW w:type="dxa" w:w="3456"/>
            <w:vAlign w:val="top"/>
          </w:tcPr>
          <w:p>
            <w:pPr>
              <w:spacing w:after="40"/>
            </w:pPr>
            <w:r>
              <w:rPr>
                <w:sz w:val="18"/>
              </w:rPr>
              <w:t>EZO-pH RX</w:t>
            </w:r>
          </w:p>
        </w:tc>
        <w:tc>
          <w:tcPr>
            <w:tcW w:type="dxa" w:w="3456"/>
            <w:vAlign w:val="top"/>
          </w:tcPr>
          <w:p>
            <w:pPr>
              <w:spacing w:after="40"/>
            </w:pPr>
            <w:r>
              <w:rPr>
                <w:sz w:val="18"/>
              </w:rPr>
              <w:t>GPIO 16</w:t>
            </w:r>
          </w:p>
        </w:tc>
        <w:tc>
          <w:tcPr>
            <w:tcW w:type="dxa" w:w="3456"/>
            <w:vAlign w:val="top"/>
          </w:tcPr>
          <w:p>
            <w:pPr>
              <w:spacing w:after="40"/>
            </w:pPr>
            <w:r>
              <w:rPr>
                <w:sz w:val="18"/>
              </w:rPr>
              <w:t>EZO carrier TX</w:t>
            </w:r>
          </w:p>
        </w:tc>
      </w:tr>
      <w:tr>
        <w:tc>
          <w:tcPr>
            <w:tcW w:type="dxa" w:w="3456"/>
            <w:vAlign w:val="top"/>
          </w:tcPr>
          <w:p>
            <w:pPr>
              <w:spacing w:after="40"/>
            </w:pPr>
            <w:r>
              <w:rPr>
                <w:sz w:val="18"/>
              </w:rPr>
              <w:t>EZO-pH TX</w:t>
            </w:r>
          </w:p>
        </w:tc>
        <w:tc>
          <w:tcPr>
            <w:tcW w:type="dxa" w:w="3456"/>
            <w:vAlign w:val="top"/>
          </w:tcPr>
          <w:p>
            <w:pPr>
              <w:spacing w:after="40"/>
            </w:pPr>
            <w:r>
              <w:rPr>
                <w:sz w:val="18"/>
              </w:rPr>
              <w:t>GPIO 17</w:t>
            </w:r>
          </w:p>
        </w:tc>
        <w:tc>
          <w:tcPr>
            <w:tcW w:type="dxa" w:w="3456"/>
            <w:vAlign w:val="top"/>
          </w:tcPr>
          <w:p>
            <w:pPr>
              <w:spacing w:after="40"/>
            </w:pPr>
            <w:r>
              <w:rPr>
                <w:sz w:val="18"/>
              </w:rPr>
              <w:t>EZO carrier RX</w:t>
            </w:r>
          </w:p>
        </w:tc>
      </w:tr>
      <w:tr>
        <w:tc>
          <w:tcPr>
            <w:tcW w:type="dxa" w:w="3456"/>
            <w:vAlign w:val="top"/>
          </w:tcPr>
          <w:p>
            <w:pPr>
              <w:spacing w:after="40"/>
            </w:pPr>
            <w:r>
              <w:rPr>
                <w:sz w:val="18"/>
              </w:rPr>
              <w:t>Optional DAC output</w:t>
            </w:r>
          </w:p>
        </w:tc>
        <w:tc>
          <w:tcPr>
            <w:tcW w:type="dxa" w:w="3456"/>
            <w:vAlign w:val="top"/>
          </w:tcPr>
          <w:p>
            <w:pPr>
              <w:spacing w:after="40"/>
            </w:pPr>
            <w:r>
              <w:rPr>
                <w:sz w:val="18"/>
              </w:rPr>
              <w:t>GPIO 25</w:t>
            </w:r>
          </w:p>
        </w:tc>
        <w:tc>
          <w:tcPr>
            <w:tcW w:type="dxa" w:w="3456"/>
            <w:vAlign w:val="top"/>
          </w:tcPr>
          <w:p>
            <w:pPr>
              <w:spacing w:after="40"/>
            </w:pPr>
            <w:r>
              <w:rPr>
                <w:sz w:val="18"/>
              </w:rPr>
              <w:t>Isolated DAC or buffer stage only</w:t>
            </w:r>
          </w:p>
        </w:tc>
      </w:tr>
    </w:tbl>
    <w:p>
      <w:pPr>
        <w:pStyle w:val="Heading2"/>
      </w:pPr>
      <w:r>
        <w:t>Stepper Driver Notes</w:t>
      </w:r>
    </w:p>
    <w:p>
      <w:pPr>
        <w:pStyle w:val="ListBullet"/>
      </w:pPr>
      <w:r>
        <w:t>Set current limits before connecting pumps.</w:t>
      </w:r>
    </w:p>
    <w:p>
      <w:pPr>
        <w:pStyle w:val="ListBullet"/>
      </w:pPr>
      <w:r>
        <w:t>Use 1/16 microstepping for water pumps as a starting point.</w:t>
      </w:r>
    </w:p>
    <w:p>
      <w:pPr>
        <w:pStyle w:val="ListBullet"/>
      </w:pPr>
      <w:r>
        <w:t>Use 1/16 or 1/32 microstepping for the acid pump if the driver and pump support it.</w:t>
      </w:r>
    </w:p>
    <w:p>
      <w:pPr>
        <w:pStyle w:val="ListBullet"/>
      </w:pPr>
      <w:r>
        <w:t>All volume-critical pumps must be calibrated in steps per mL before use.</w:t>
      </w:r>
    </w:p>
    <w:p>
      <w:pPr>
        <w:pStyle w:val="ListBullet"/>
      </w:pPr>
      <w:r>
        <w:t>Keep pH signal wiring physically separated from motor wiring.</w:t>
      </w:r>
    </w:p>
    <w:p>
      <w:pPr>
        <w:pStyle w:val="Heading1"/>
      </w:pPr>
      <w:r>
        <w:t>4. Fluidic Layout</w:t>
      </w:r>
    </w:p>
    <w:p>
      <w:r>
        <w:t>Recommended v3.0 dual-mode fluid path:</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0F766E"/>
            <w:vAlign w:val="top"/>
          </w:tcPr>
          <w:p>
            <w:pPr>
              <w:spacing w:after="40"/>
            </w:pPr>
            <w:r>
              <w:rPr>
                <w:b/>
                <w:color w:val="FFFFFF"/>
                <w:sz w:val="18"/>
              </w:rPr>
              <w:t>Pump</w:t>
            </w:r>
          </w:p>
        </w:tc>
        <w:tc>
          <w:tcPr>
            <w:tcW w:type="dxa" w:w="2592"/>
            <w:shd w:fill="0F766E"/>
            <w:vAlign w:val="top"/>
          </w:tcPr>
          <w:p>
            <w:pPr>
              <w:spacing w:after="40"/>
            </w:pPr>
            <w:r>
              <w:rPr>
                <w:b/>
                <w:color w:val="FFFFFF"/>
                <w:sz w:val="18"/>
              </w:rPr>
              <w:t>Inlet</w:t>
            </w:r>
          </w:p>
        </w:tc>
        <w:tc>
          <w:tcPr>
            <w:tcW w:type="dxa" w:w="2592"/>
            <w:shd w:fill="0F766E"/>
            <w:vAlign w:val="top"/>
          </w:tcPr>
          <w:p>
            <w:pPr>
              <w:spacing w:after="40"/>
            </w:pPr>
            <w:r>
              <w:rPr>
                <w:b/>
                <w:color w:val="FFFFFF"/>
                <w:sz w:val="18"/>
              </w:rPr>
              <w:t>Outlet</w:t>
            </w:r>
          </w:p>
        </w:tc>
        <w:tc>
          <w:tcPr>
            <w:tcW w:type="dxa" w:w="2592"/>
            <w:shd w:fill="0F766E"/>
            <w:vAlign w:val="top"/>
          </w:tcPr>
          <w:p>
            <w:pPr>
              <w:spacing w:after="40"/>
            </w:pPr>
            <w:r>
              <w:rPr>
                <w:b/>
                <w:color w:val="FFFFFF"/>
                <w:sz w:val="18"/>
              </w:rPr>
              <w:t>Purpose</w:t>
            </w:r>
          </w:p>
        </w:tc>
      </w:tr>
      <w:tr>
        <w:tc>
          <w:tcPr>
            <w:tcW w:type="dxa" w:w="2592"/>
            <w:vAlign w:val="top"/>
          </w:tcPr>
          <w:p>
            <w:pPr>
              <w:spacing w:after="40"/>
            </w:pPr>
            <w:r>
              <w:rPr>
                <w:sz w:val="18"/>
              </w:rPr>
              <w:t>Pump A</w:t>
            </w:r>
          </w:p>
        </w:tc>
        <w:tc>
          <w:tcPr>
            <w:tcW w:type="dxa" w:w="2592"/>
            <w:vAlign w:val="top"/>
          </w:tcPr>
          <w:p>
            <w:pPr>
              <w:spacing w:after="40"/>
            </w:pPr>
            <w:r>
              <w:rPr>
                <w:sz w:val="18"/>
              </w:rPr>
              <w:t>Reference reservoir</w:t>
            </w:r>
          </w:p>
        </w:tc>
        <w:tc>
          <w:tcPr>
            <w:tcW w:type="dxa" w:w="2592"/>
            <w:vAlign w:val="top"/>
          </w:tcPr>
          <w:p>
            <w:pPr>
              <w:spacing w:after="40"/>
            </w:pPr>
            <w:r>
              <w:rPr>
                <w:sz w:val="18"/>
              </w:rPr>
              <w:t>Reaction chamber</w:t>
            </w:r>
          </w:p>
        </w:tc>
        <w:tc>
          <w:tcPr>
            <w:tcW w:type="dxa" w:w="2592"/>
            <w:vAlign w:val="top"/>
          </w:tcPr>
          <w:p>
            <w:pPr>
              <w:spacing w:after="40"/>
            </w:pPr>
            <w:r>
              <w:rPr>
                <w:sz w:val="18"/>
              </w:rPr>
              <w:t>Fill/reference return path; reversible</w:t>
            </w:r>
          </w:p>
        </w:tc>
      </w:tr>
      <w:tr>
        <w:tc>
          <w:tcPr>
            <w:tcW w:type="dxa" w:w="2592"/>
            <w:vAlign w:val="top"/>
          </w:tcPr>
          <w:p>
            <w:pPr>
              <w:spacing w:after="40"/>
            </w:pPr>
            <w:r>
              <w:rPr>
                <w:sz w:val="18"/>
              </w:rPr>
              <w:t>Pump B</w:t>
            </w:r>
          </w:p>
        </w:tc>
        <w:tc>
          <w:tcPr>
            <w:tcW w:type="dxa" w:w="2592"/>
            <w:vAlign w:val="top"/>
          </w:tcPr>
          <w:p>
            <w:pPr>
              <w:spacing w:after="40"/>
            </w:pPr>
            <w:r>
              <w:rPr>
                <w:sz w:val="18"/>
              </w:rPr>
              <w:t>Sump or tank sample inlet</w:t>
            </w:r>
          </w:p>
        </w:tc>
        <w:tc>
          <w:tcPr>
            <w:tcW w:type="dxa" w:w="2592"/>
            <w:vAlign w:val="top"/>
          </w:tcPr>
          <w:p>
            <w:pPr>
              <w:spacing w:after="40"/>
            </w:pPr>
            <w:r>
              <w:rPr>
                <w:sz w:val="18"/>
              </w:rPr>
              <w:t>Reaction chamber</w:t>
            </w:r>
          </w:p>
        </w:tc>
        <w:tc>
          <w:tcPr>
            <w:tcW w:type="dxa" w:w="2592"/>
            <w:vAlign w:val="top"/>
          </w:tcPr>
          <w:p>
            <w:pPr>
              <w:spacing w:after="40"/>
            </w:pPr>
            <w:r>
              <w:rPr>
                <w:sz w:val="18"/>
              </w:rPr>
              <w:t>Step-counted tank/sample fill</w:t>
            </w:r>
          </w:p>
        </w:tc>
      </w:tr>
      <w:tr>
        <w:tc>
          <w:tcPr>
            <w:tcW w:type="dxa" w:w="2592"/>
            <w:vAlign w:val="top"/>
          </w:tcPr>
          <w:p>
            <w:pPr>
              <w:spacing w:after="40"/>
            </w:pPr>
            <w:r>
              <w:rPr>
                <w:sz w:val="18"/>
              </w:rPr>
              <w:t>Pump C</w:t>
            </w:r>
          </w:p>
        </w:tc>
        <w:tc>
          <w:tcPr>
            <w:tcW w:type="dxa" w:w="2592"/>
            <w:vAlign w:val="top"/>
          </w:tcPr>
          <w:p>
            <w:pPr>
              <w:spacing w:after="40"/>
            </w:pPr>
            <w:r>
              <w:rPr>
                <w:sz w:val="18"/>
              </w:rPr>
              <w:t>Reaction chamber</w:t>
            </w:r>
          </w:p>
        </w:tc>
        <w:tc>
          <w:tcPr>
            <w:tcW w:type="dxa" w:w="2592"/>
            <w:vAlign w:val="top"/>
          </w:tcPr>
          <w:p>
            <w:pPr>
              <w:spacing w:after="40"/>
            </w:pPr>
            <w:r>
              <w:rPr>
                <w:sz w:val="18"/>
              </w:rPr>
              <w:t>Waste container or controlled drain</w:t>
            </w:r>
          </w:p>
        </w:tc>
        <w:tc>
          <w:tcPr>
            <w:tcW w:type="dxa" w:w="2592"/>
            <w:vAlign w:val="top"/>
          </w:tcPr>
          <w:p>
            <w:pPr>
              <w:spacing w:after="40"/>
            </w:pPr>
            <w:r>
              <w:rPr>
                <w:sz w:val="18"/>
              </w:rPr>
              <w:t>Evacuates chamber; routes acidic titration waste away from tank</w:t>
            </w:r>
          </w:p>
        </w:tc>
      </w:tr>
      <w:tr>
        <w:tc>
          <w:tcPr>
            <w:tcW w:type="dxa" w:w="2592"/>
            <w:vAlign w:val="top"/>
          </w:tcPr>
          <w:p>
            <w:pPr>
              <w:spacing w:after="40"/>
            </w:pPr>
            <w:r>
              <w:rPr>
                <w:sz w:val="18"/>
              </w:rPr>
              <w:t>Pump D</w:t>
            </w:r>
          </w:p>
        </w:tc>
        <w:tc>
          <w:tcPr>
            <w:tcW w:type="dxa" w:w="2592"/>
            <w:vAlign w:val="top"/>
          </w:tcPr>
          <w:p>
            <w:pPr>
              <w:spacing w:after="40"/>
            </w:pPr>
            <w:r>
              <w:rPr>
                <w:sz w:val="18"/>
              </w:rPr>
              <w:t>Acid reagent reservoir</w:t>
            </w:r>
          </w:p>
        </w:tc>
        <w:tc>
          <w:tcPr>
            <w:tcW w:type="dxa" w:w="2592"/>
            <w:vAlign w:val="top"/>
          </w:tcPr>
          <w:p>
            <w:pPr>
              <w:spacing w:after="40"/>
            </w:pPr>
            <w:r>
              <w:rPr>
                <w:sz w:val="18"/>
              </w:rPr>
              <w:t>Reaction chamber</w:t>
            </w:r>
          </w:p>
        </w:tc>
        <w:tc>
          <w:tcPr>
            <w:tcW w:type="dxa" w:w="2592"/>
            <w:vAlign w:val="top"/>
          </w:tcPr>
          <w:p>
            <w:pPr>
              <w:spacing w:after="40"/>
            </w:pPr>
            <w:r>
              <w:rPr>
                <w:sz w:val="18"/>
              </w:rPr>
              <w:t>Adds measured acid increments in titration mode</w:t>
            </w:r>
          </w:p>
        </w:tc>
      </w:tr>
    </w:tbl>
    <w:p>
      <w:r>
        <w:rPr>
          <w:b/>
          <w:color w:val="B91C1C"/>
        </w:rPr>
        <w:t xml:space="preserve">WARNING: </w:t>
      </w:r>
      <w:r>
        <w:t>Do not return titration waste to the aquarium. Any sample that receives acid reagent must go to a waste container.</w:t>
      </w:r>
    </w:p>
    <w:p>
      <w:pPr>
        <w:pStyle w:val="Heading1"/>
      </w:pPr>
      <w:r>
        <w:t>5. Software Setup</w:t>
      </w:r>
    </w:p>
    <w:p>
      <w:pPr>
        <w:pStyle w:val="ListNumber"/>
      </w:pPr>
      <w:r>
        <w:t>Install Arduino IDE 2.x.</w:t>
      </w:r>
    </w:p>
    <w:p>
      <w:pPr>
        <w:pStyle w:val="ListNumber"/>
      </w:pPr>
      <w:r>
        <w:t>Install ESP32 board support by Espressif Systems.</w:t>
      </w:r>
    </w:p>
    <w:p>
      <w:pPr>
        <w:pStyle w:val="ListNumber"/>
      </w:pPr>
      <w:r>
        <w:t>Install OneWire and DallasTemperature libraries if SIMULATION_MODE is false.</w:t>
      </w:r>
    </w:p>
    <w:p>
      <w:pPr>
        <w:pStyle w:val="ListNumber"/>
      </w:pPr>
      <w:r>
        <w:t>Open alkalinity_monitor_v3_0.ino.</w:t>
      </w:r>
    </w:p>
    <w:p>
      <w:pPr>
        <w:pStyle w:val="ListNumber"/>
      </w:pPr>
      <w:r>
        <w:t>Verify and upload with SIMULATION_MODE true for bench testing.</w:t>
      </w:r>
    </w:p>
    <w:p>
      <w:pPr>
        <w:pStyle w:val="ListNumber"/>
      </w:pPr>
      <w:r>
        <w:t>Open Serial Monitor at 115200 baud and send STATUS.</w:t>
      </w:r>
    </w:p>
    <w:p>
      <w:pPr>
        <w:pStyle w:val="ListNumber"/>
      </w:pPr>
      <w:r>
        <w:t>After wiring and calibration, set SIMULATION_MODE false and re-upload.</w:t>
      </w:r>
    </w:p>
    <w:p>
      <w:pPr>
        <w:pStyle w:val="Heading1"/>
      </w:pPr>
      <w:r>
        <w:t>6. First-Time Calibration</w:t>
      </w:r>
    </w:p>
    <w:p>
      <w:pPr>
        <w:pStyle w:val="Heading2"/>
      </w:pPr>
      <w:r>
        <w:t>pH differential mode</w:t>
      </w:r>
    </w:p>
    <w:p>
      <w:pPr>
        <w:pStyle w:val="ListNumber"/>
      </w:pPr>
      <w:r>
        <w:t>Fill the reference reservoir with fresh aquarium water.</w:t>
      </w:r>
    </w:p>
    <w:p>
      <w:pPr>
        <w:pStyle w:val="ListNumber"/>
      </w:pPr>
      <w:r>
        <w:t>Manually test that exact water with a hobby alkalinity titration kit.</w:t>
      </w:r>
    </w:p>
    <w:p>
      <w:pPr>
        <w:pStyle w:val="ListNumber"/>
      </w:pPr>
      <w:r>
        <w:t>Enter the value with CAL 8.50, replacing 8.50 with your measured dKH.</w:t>
      </w:r>
    </w:p>
    <w:p>
      <w:pPr>
        <w:pStyle w:val="ListNumber"/>
      </w:pPr>
      <w:r>
        <w:t>Prime Pump A and tank lines with PRIME.</w:t>
      </w:r>
    </w:p>
    <w:p>
      <w:pPr>
        <w:pStyle w:val="ListNumber"/>
      </w:pPr>
      <w:r>
        <w:t>Select MODE PHDI and run RUN.</w:t>
      </w:r>
    </w:p>
    <w:p>
      <w:pPr>
        <w:pStyle w:val="Heading2"/>
      </w:pPr>
      <w:r>
        <w:t>Titration mode</w:t>
      </w:r>
    </w:p>
    <w:p>
      <w:pPr>
        <w:pStyle w:val="ListNumber"/>
      </w:pPr>
      <w:r>
        <w:t>Prepare labelled 0.1N HCl reagent or another known-normality acid.</w:t>
      </w:r>
    </w:p>
    <w:p>
      <w:pPr>
        <w:pStyle w:val="ListNumber"/>
      </w:pPr>
      <w:r>
        <w:t>Set acid normality, for example CAL ACID 0.1000.</w:t>
      </w:r>
    </w:p>
    <w:p>
      <w:pPr>
        <w:pStyle w:val="ListNumber"/>
      </w:pPr>
      <w:r>
        <w:t>Set sample volume, for example CAL SAMPLEML 25.0.</w:t>
      </w:r>
    </w:p>
    <w:p>
      <w:pPr>
        <w:pStyle w:val="ListNumber"/>
      </w:pPr>
      <w:r>
        <w:t>Calibrate sample pump steps/mL with CAL SAMPLESPM.</w:t>
      </w:r>
    </w:p>
    <w:p>
      <w:pPr>
        <w:pStyle w:val="ListNumber"/>
      </w:pPr>
      <w:r>
        <w:t>Calibrate acid pump steps/mL with CAL ACIDSPM.</w:t>
      </w:r>
    </w:p>
    <w:p>
      <w:pPr>
        <w:pStyle w:val="ListNumber"/>
      </w:pPr>
      <w:r>
        <w:t>Select MODE TITR and run RUN.</w:t>
      </w:r>
    </w:p>
    <w:p>
      <w:pPr>
        <w:pStyle w:val="ListNumber"/>
      </w:pPr>
      <w:r>
        <w:t>Confirm first results against a manual test before trusting automation.</w:t>
      </w:r>
    </w:p>
    <w:p>
      <w:pPr>
        <w:pStyle w:val="Heading1"/>
      </w:pPr>
      <w:r>
        <w:t>7. Safety</w:t>
      </w:r>
    </w:p>
    <w:p>
      <w:pPr>
        <w:pStyle w:val="ListBullet"/>
      </w:pPr>
      <w:r>
        <w:t>Use eye protection when handling acid reagent.</w:t>
      </w:r>
    </w:p>
    <w:p>
      <w:pPr>
        <w:pStyle w:val="ListBullet"/>
      </w:pPr>
      <w:r>
        <w:t>Label acid and waste containers clearly.</w:t>
      </w:r>
    </w:p>
    <w:p>
      <w:pPr>
        <w:pStyle w:val="ListBullet"/>
      </w:pPr>
      <w:r>
        <w:t>Neutralize acidic waste with baking soda before disposal.</w:t>
      </w:r>
    </w:p>
    <w:p>
      <w:pPr>
        <w:pStyle w:val="ListBullet"/>
      </w:pPr>
      <w:r>
        <w:t>Never route acid-exposed sample water back to the aquarium.</w:t>
      </w:r>
    </w:p>
    <w:p>
      <w:pPr>
        <w:pStyle w:val="ListBullet"/>
      </w:pPr>
      <w:r>
        <w:t>Use a drip tray and keep electronics above and separated from the wet bay.</w:t>
      </w:r>
    </w:p>
    <w:p>
      <w:pPr>
        <w:pStyle w:val="ListBullet"/>
      </w:pPr>
      <w:r>
        <w:t>Do not let AlkTrack directly control dosing without conservative safeguards and manual confirmation.</w:t>
      </w:r>
    </w:p>
    <w:sectPr w:rsidR="00FC693F" w:rsidRPr="0006063C" w:rsidSect="00034616">
      <w:footerReference w:type="default" r:id="rId9"/>
      <w:pgSz w:w="12240" w:h="15840"/>
      <w:pgMar w:top="864"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TelegrahamTested • AlkTrack v3.0 • CC BY-NC-SA 4.0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766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F76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B5E7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