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7D37" w:rsidRDefault="00341F23">
      <w:pPr>
        <w:rPr>
          <w:i w:val="0"/>
        </w:rPr>
      </w:pPr>
      <w:r>
        <w:rPr>
          <w:i w:val="0"/>
        </w:rPr>
        <w:t xml:space="preserve">The following is the notes I took on this paper. These notes are from my literature survey where I keep similar notes on all the research material that I read. </w:t>
      </w:r>
    </w:p>
    <w:p w:rsidR="00341F23" w:rsidRDefault="00341F23">
      <w:pPr>
        <w:rPr>
          <w:i w:val="0"/>
        </w:rPr>
      </w:pPr>
    </w:p>
    <w:p w:rsidR="00341F23" w:rsidRPr="002A45D5" w:rsidRDefault="00341F23" w:rsidP="00341F23">
      <w:pPr>
        <w:pStyle w:val="Heading2"/>
        <w:rPr>
          <w:i/>
        </w:rPr>
      </w:pPr>
      <w:bookmarkStart w:id="0" w:name="_Toc4493655"/>
      <w:r w:rsidRPr="002A45D5">
        <w:rPr>
          <w:i/>
        </w:rPr>
        <w:t>Fluidized-bed measurements of carefully-characterized, mildly-cohesive (Group A) particles</w:t>
      </w:r>
      <w:bookmarkEnd w:id="0"/>
    </w:p>
    <w:p w:rsidR="00341F23" w:rsidRDefault="00341F23" w:rsidP="00341F23">
      <w:r>
        <w:t xml:space="preserve">Status: incomplete </w:t>
      </w:r>
    </w:p>
    <w:p w:rsidR="00341F23" w:rsidRDefault="00341F23" w:rsidP="00341F23">
      <w:r>
        <w:t xml:space="preserve">Sliding friction is equal to the static/kinetic frictional coefficient times the normal force applied to the object in question. Values for static/kinetic frictional coefficient for glasses such as soda lime and borosilicate, range from 0.1 to 0.3. A defluidization curve is the pressure drop vs. gas velocity. Coefficient of restitution significantly affects bubble properties but does not have a large impact on defluidization curve. In predicting van der Waals forces between particles, it is the normal direction that is critical. This is because it dictates the minimum separation distance between particles.  </w:t>
      </w:r>
    </w:p>
    <w:p w:rsidR="00341F23" w:rsidRDefault="00341F23" w:rsidP="00341F23">
      <w:r>
        <w:t>To fully characterize a group of particles the following properties of the particles must be determined.</w:t>
      </w:r>
    </w:p>
    <w:p w:rsidR="00341F23" w:rsidRDefault="00341F23" w:rsidP="00341F23">
      <w:pPr>
        <w:pStyle w:val="ListParagraph"/>
        <w:numPr>
          <w:ilvl w:val="0"/>
          <w:numId w:val="1"/>
        </w:numPr>
      </w:pPr>
      <w:r>
        <w:t xml:space="preserve">Coefficient of friction </w:t>
      </w:r>
    </w:p>
    <w:p w:rsidR="00341F23" w:rsidRDefault="00341F23" w:rsidP="00341F23">
      <w:pPr>
        <w:pStyle w:val="ListParagraph"/>
        <w:numPr>
          <w:ilvl w:val="0"/>
          <w:numId w:val="1"/>
        </w:numPr>
      </w:pPr>
      <w:r>
        <w:t xml:space="preserve">Shape(sphericity) </w:t>
      </w:r>
    </w:p>
    <w:p w:rsidR="00341F23" w:rsidRDefault="00341F23" w:rsidP="00341F23">
      <w:pPr>
        <w:pStyle w:val="ListParagraph"/>
        <w:numPr>
          <w:ilvl w:val="0"/>
          <w:numId w:val="1"/>
        </w:numPr>
      </w:pPr>
      <w:r>
        <w:t>Coefficient of restitution</w:t>
      </w:r>
    </w:p>
    <w:p w:rsidR="00341F23" w:rsidRDefault="00341F23" w:rsidP="00341F23">
      <w:pPr>
        <w:pStyle w:val="ListParagraph"/>
        <w:numPr>
          <w:ilvl w:val="0"/>
          <w:numId w:val="1"/>
        </w:numPr>
      </w:pPr>
      <w:r>
        <w:t>Surface roughness</w:t>
      </w:r>
    </w:p>
    <w:p w:rsidR="00341F23" w:rsidRDefault="00341F23" w:rsidP="00341F23">
      <w:r>
        <w:t xml:space="preserve">For (2) an optical microscope was used to take images which is used to measure the sphericity which </w:t>
      </w:r>
      <w:r w:rsidRPr="00526D93">
        <w:t>is the particle projected area diameter d</w:t>
      </w:r>
      <w:r>
        <w:t>ivided by the projected perime</w:t>
      </w:r>
      <w:r w:rsidRPr="00526D93">
        <w:t>ter diameter</w:t>
      </w:r>
      <w:r>
        <w:t xml:space="preserve">. The following references will be useful. </w:t>
      </w:r>
    </w:p>
    <w:p w:rsidR="00341F23" w:rsidRDefault="00341F23" w:rsidP="00341F23">
      <w:r w:rsidRPr="00E1525B">
        <w:t xml:space="preserve">C.Q. </w:t>
      </w:r>
      <w:proofErr w:type="spellStart"/>
      <w:r w:rsidRPr="00E1525B">
        <w:t>LaMarche</w:t>
      </w:r>
      <w:proofErr w:type="spellEnd"/>
      <w:r w:rsidRPr="00E1525B">
        <w:t xml:space="preserve">, P. Liu, K.M. Kellogg, A.W. Weimer, C.M. </w:t>
      </w:r>
      <w:proofErr w:type="spellStart"/>
      <w:r w:rsidRPr="00E1525B">
        <w:t>Hrenya</w:t>
      </w:r>
      <w:proofErr w:type="spellEnd"/>
      <w:r w:rsidRPr="00E1525B">
        <w:t xml:space="preserve">, A system-size independent validation of CFD-DEM for </w:t>
      </w:r>
      <w:proofErr w:type="spellStart"/>
      <w:r w:rsidRPr="00E1525B">
        <w:t>noncohesive</w:t>
      </w:r>
      <w:proofErr w:type="spellEnd"/>
      <w:r w:rsidRPr="00E1525B">
        <w:t xml:space="preserve"> particles, </w:t>
      </w:r>
      <w:proofErr w:type="spellStart"/>
      <w:r w:rsidRPr="00E1525B">
        <w:t>AIChE</w:t>
      </w:r>
      <w:proofErr w:type="spellEnd"/>
      <w:r w:rsidRPr="00E1525B">
        <w:t xml:space="preserve"> J. 61 (2015) 4051–4058, </w:t>
      </w:r>
      <w:hyperlink r:id="rId5" w:history="1">
        <w:r w:rsidRPr="00E41772">
          <w:rPr>
            <w:rStyle w:val="Hyperlink"/>
          </w:rPr>
          <w:t>http://dx.doi.org/10.1002/aic.15057</w:t>
        </w:r>
      </w:hyperlink>
      <w:r w:rsidRPr="00E1525B">
        <w:t>.</w:t>
      </w:r>
    </w:p>
    <w:p w:rsidR="00341F23" w:rsidRDefault="00341F23" w:rsidP="00341F23">
      <w:r>
        <w:t xml:space="preserve">From the above source: </w:t>
      </w:r>
    </w:p>
    <w:p w:rsidR="00341F23" w:rsidRDefault="00341F23" w:rsidP="00341F23">
      <w:r>
        <w:t xml:space="preserve">I. </w:t>
      </w:r>
      <w:proofErr w:type="spellStart"/>
      <w:r>
        <w:t>Cavarretta</w:t>
      </w:r>
      <w:proofErr w:type="spellEnd"/>
      <w:r>
        <w:t xml:space="preserve">, C. O’Sullivan, M.R. Coop, Applying 2D shape analysis techniques to granular materials with 3D particle geometries, in: M. Nakagawa, S. </w:t>
      </w:r>
      <w:proofErr w:type="spellStart"/>
      <w:r>
        <w:t>Luding</w:t>
      </w:r>
      <w:proofErr w:type="spellEnd"/>
      <w:r>
        <w:t xml:space="preserve"> (Eds.), Powders and Grains 2009: Proceedings of the 6th </w:t>
      </w:r>
      <w:proofErr w:type="spellStart"/>
      <w:r>
        <w:t>internatIonal</w:t>
      </w:r>
      <w:proofErr w:type="spellEnd"/>
      <w:r>
        <w:t xml:space="preserve"> Conference on Micromechanics of Granular Media, Golden, CO, 2009, pp. 833–836, http://dx.doi.org/10.1063/1.3180057.</w:t>
      </w:r>
    </w:p>
    <w:p w:rsidR="00341F23" w:rsidRPr="00D136C5" w:rsidRDefault="00341F23" w:rsidP="00341F23">
      <w:r>
        <w:t>For (3) a glass bead of 2 mm is released from tweezers at a known height, h</w:t>
      </w:r>
      <w:r>
        <w:softHyphen/>
      </w:r>
      <w:r>
        <w:softHyphen/>
      </w:r>
      <w:r>
        <w:softHyphen/>
      </w:r>
      <w:r>
        <w:softHyphen/>
      </w:r>
      <w:r>
        <w:rPr>
          <w:vertAlign w:val="subscript"/>
        </w:rPr>
        <w:t xml:space="preserve">o </w:t>
      </w:r>
      <w:r>
        <w:t>, and the bead is allowed to bounce on a flat surface, and the maximum height, h</w:t>
      </w:r>
      <w:r>
        <w:rPr>
          <w:vertAlign w:val="subscript"/>
        </w:rPr>
        <w:t>f</w:t>
      </w:r>
      <w:r>
        <w:t xml:space="preserve"> , of the beads rebound recorded using a </w:t>
      </w:r>
      <w:proofErr w:type="gramStart"/>
      <w:r>
        <w:t>high speed</w:t>
      </w:r>
      <w:proofErr w:type="gramEnd"/>
      <w:r>
        <w:t xml:space="preserve"> camera. The restitution coefficient (e) is the calculated using the following formula, </w:t>
      </w:r>
      <m:oMath>
        <m:r>
          <w:rPr>
            <w:rFonts w:ascii="Cambria Math" w:hAnsi="Cambria Math"/>
          </w:rPr>
          <m:t xml:space="preserve">e= </m:t>
        </m:r>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m:t>
                </m:r>
              </m:sub>
            </m:sSub>
          </m:e>
        </m:rad>
        <m:r>
          <w:rPr>
            <w:rFonts w:ascii="Cambria Math" w:hAnsi="Cambria Math"/>
          </w:rPr>
          <m:t xml:space="preserve"> </m:t>
        </m:r>
      </m:oMath>
      <w:r>
        <w:rPr>
          <w:rFonts w:eastAsiaTheme="minorEastAsia"/>
        </w:rPr>
        <w:t xml:space="preserve">. </w:t>
      </w:r>
    </w:p>
    <w:p w:rsidR="00341F23" w:rsidRDefault="00341F23" w:rsidP="00341F23">
      <w:r>
        <w:t>Three size ranges where used, 20-38 µm, 45-53 µm, 63 – 75 µm.</w:t>
      </w:r>
    </w:p>
    <w:p w:rsidR="00341F23" w:rsidRPr="00341F23" w:rsidRDefault="00341F23">
      <w:pPr>
        <w:rPr>
          <w:i w:val="0"/>
        </w:rPr>
      </w:pPr>
      <w:bookmarkStart w:id="1" w:name="_GoBack"/>
      <w:bookmarkEnd w:id="1"/>
    </w:p>
    <w:sectPr w:rsidR="00341F23" w:rsidRPr="00341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57988"/>
    <w:multiLevelType w:val="hybridMultilevel"/>
    <w:tmpl w:val="B5282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F23"/>
    <w:rsid w:val="001D785F"/>
    <w:rsid w:val="00341F23"/>
    <w:rsid w:val="00643F5A"/>
    <w:rsid w:val="00827D37"/>
    <w:rsid w:val="00C46EA1"/>
    <w:rsid w:val="00D32225"/>
    <w:rsid w:val="00D61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6FC0"/>
  <w15:chartTrackingRefBased/>
  <w15:docId w15:val="{0427C2E0-04A0-40F7-9F1D-2ADD6BBE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i/>
        <w:iCs/>
        <w:color w:val="000000" w:themeColor="text1"/>
        <w:szCs w:val="18"/>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left"/>
    </w:pPr>
  </w:style>
  <w:style w:type="paragraph" w:styleId="Heading2">
    <w:name w:val="heading 2"/>
    <w:basedOn w:val="Normal"/>
    <w:next w:val="Normal"/>
    <w:link w:val="Heading2Char"/>
    <w:uiPriority w:val="9"/>
    <w:unhideWhenUsed/>
    <w:qFormat/>
    <w:rsid w:val="00341F23"/>
    <w:pPr>
      <w:keepNext/>
      <w:keepLines/>
      <w:spacing w:before="40" w:line="259" w:lineRule="auto"/>
      <w:outlineLvl w:val="1"/>
    </w:pPr>
    <w:rPr>
      <w:rFonts w:asciiTheme="majorHAnsi" w:eastAsiaTheme="majorEastAsia" w:hAnsiTheme="majorHAnsi" w:cstheme="majorBidi"/>
      <w:i w:val="0"/>
      <w:iCs w:val="0"/>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2225"/>
    <w:rPr>
      <w:color w:val="000000" w:themeColor="text1"/>
      <w:u w:val="single"/>
    </w:rPr>
  </w:style>
  <w:style w:type="paragraph" w:styleId="Caption">
    <w:name w:val="caption"/>
    <w:basedOn w:val="Normal"/>
    <w:next w:val="Normal"/>
    <w:uiPriority w:val="35"/>
    <w:unhideWhenUsed/>
    <w:qFormat/>
    <w:rsid w:val="00D618E4"/>
    <w:pPr>
      <w:spacing w:after="200"/>
      <w:jc w:val="center"/>
    </w:pPr>
    <w:rPr>
      <w:rFonts w:eastAsia="Times New Roman"/>
    </w:rPr>
  </w:style>
  <w:style w:type="character" w:customStyle="1" w:styleId="Heading2Char">
    <w:name w:val="Heading 2 Char"/>
    <w:basedOn w:val="DefaultParagraphFont"/>
    <w:link w:val="Heading2"/>
    <w:uiPriority w:val="9"/>
    <w:rsid w:val="00341F23"/>
    <w:rPr>
      <w:rFonts w:asciiTheme="majorHAnsi" w:eastAsiaTheme="majorEastAsia" w:hAnsiTheme="majorHAnsi" w:cstheme="majorBidi"/>
      <w:i w:val="0"/>
      <w:iCs w:val="0"/>
      <w:color w:val="2F5496" w:themeColor="accent1" w:themeShade="BF"/>
      <w:sz w:val="26"/>
      <w:szCs w:val="26"/>
    </w:rPr>
  </w:style>
  <w:style w:type="paragraph" w:styleId="ListParagraph">
    <w:name w:val="List Paragraph"/>
    <w:basedOn w:val="Normal"/>
    <w:uiPriority w:val="34"/>
    <w:qFormat/>
    <w:rsid w:val="00341F23"/>
    <w:pPr>
      <w:spacing w:after="160" w:line="259" w:lineRule="auto"/>
      <w:ind w:left="720"/>
      <w:contextualSpacing/>
    </w:pPr>
    <w:rPr>
      <w:rFonts w:cstheme="minorBidi"/>
      <w:i w:val="0"/>
      <w:iCs w:val="0"/>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x.doi.org/10.1002/aic.150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1</cp:revision>
  <dcterms:created xsi:type="dcterms:W3CDTF">2019-04-15T19:26:00Z</dcterms:created>
  <dcterms:modified xsi:type="dcterms:W3CDTF">2019-04-15T19:30:00Z</dcterms:modified>
</cp:coreProperties>
</file>