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783" w:rsidRDefault="005D67B5" w:rsidP="004F15F7">
      <w:pPr>
        <w:pStyle w:val="Heading21"/>
        <w:jc w:val="center"/>
        <w:rPr>
          <w:b/>
          <w:sz w:val="24"/>
        </w:rPr>
      </w:pPr>
      <w:bookmarkStart w:id="0" w:name="_GoBack"/>
      <w:bookmarkEnd w:id="0"/>
      <w:r w:rsidRPr="004F15F7">
        <w:rPr>
          <w:b/>
          <w:sz w:val="24"/>
        </w:rPr>
        <w:t>Risk Assessm</w:t>
      </w:r>
      <w:r w:rsidR="002F598E" w:rsidRPr="004F15F7">
        <w:rPr>
          <w:b/>
          <w:sz w:val="24"/>
        </w:rPr>
        <w:t xml:space="preserve">ent for </w:t>
      </w:r>
      <w:r w:rsidR="00D3487E">
        <w:rPr>
          <w:b/>
          <w:sz w:val="24"/>
        </w:rPr>
        <w:t>Nottingham</w:t>
      </w:r>
      <w:r w:rsidR="00693058">
        <w:rPr>
          <w:b/>
          <w:sz w:val="24"/>
        </w:rPr>
        <w:t xml:space="preserve"> </w:t>
      </w:r>
      <w:r w:rsidR="00270962">
        <w:rPr>
          <w:b/>
          <w:sz w:val="24"/>
        </w:rPr>
        <w:t>Digit Monitoring</w:t>
      </w:r>
      <w:r w:rsidR="00693058">
        <w:rPr>
          <w:b/>
          <w:sz w:val="24"/>
        </w:rPr>
        <w:t xml:space="preserve"> Equipment</w:t>
      </w:r>
    </w:p>
    <w:p w:rsidR="005D67B5" w:rsidRPr="004F15F7" w:rsidRDefault="00D97783" w:rsidP="00D97783">
      <w:pPr>
        <w:jc w:val="center"/>
      </w:pPr>
      <w:r w:rsidRPr="00D97783">
        <w:rPr>
          <w:highlight w:val="yellow"/>
        </w:rPr>
        <w:t>Note: RA and SOP currently only fo</w:t>
      </w:r>
      <w:r w:rsidR="00E54134">
        <w:rPr>
          <w:highlight w:val="yellow"/>
        </w:rPr>
        <w:t xml:space="preserve">r prototype and protocol testing </w:t>
      </w:r>
      <w:r w:rsidR="00E54134" w:rsidRPr="00E54134">
        <w:rPr>
          <w:highlight w:val="yellow"/>
        </w:rPr>
        <w:t>phase</w:t>
      </w:r>
    </w:p>
    <w:p w:rsidR="005D67B5" w:rsidRPr="004F15F7" w:rsidRDefault="005D67B5">
      <w:pPr>
        <w:pStyle w:val="Heading31"/>
        <w:rPr>
          <w:rFonts w:ascii="Times New Roman" w:hAnsi="Times New Roman"/>
          <w:sz w:val="24"/>
          <w:szCs w:val="24"/>
        </w:rPr>
      </w:pPr>
      <w:r w:rsidRPr="004F15F7">
        <w:rPr>
          <w:rFonts w:ascii="Times New Roman" w:hAnsi="Times New Roman"/>
          <w:sz w:val="24"/>
          <w:szCs w:val="24"/>
        </w:rPr>
        <w:t xml:space="preserve">1. </w:t>
      </w:r>
      <w:r w:rsidRPr="000E3CE1">
        <w:rPr>
          <w:rFonts w:ascii="Times New Roman" w:hAnsi="Times New Roman"/>
          <w:b/>
          <w:sz w:val="24"/>
          <w:szCs w:val="24"/>
          <w:u w:val="single"/>
        </w:rPr>
        <w:t>Lab</w:t>
      </w:r>
      <w:r w:rsidR="002F598E" w:rsidRPr="000E3CE1">
        <w:rPr>
          <w:rFonts w:ascii="Times New Roman" w:hAnsi="Times New Roman"/>
          <w:b/>
          <w:sz w:val="24"/>
          <w:szCs w:val="24"/>
          <w:u w:val="single"/>
        </w:rPr>
        <w:t>oratories</w:t>
      </w:r>
      <w:r w:rsidRPr="000E3CE1">
        <w:rPr>
          <w:rFonts w:ascii="Times New Roman" w:hAnsi="Times New Roman"/>
          <w:sz w:val="24"/>
          <w:szCs w:val="24"/>
          <w:u w:val="single"/>
        </w:rPr>
        <w:t>:</w:t>
      </w:r>
      <w:r w:rsidRPr="004F15F7">
        <w:rPr>
          <w:rFonts w:ascii="Times New Roman" w:hAnsi="Times New Roman"/>
          <w:sz w:val="24"/>
          <w:szCs w:val="24"/>
        </w:rPr>
        <w:t xml:space="preserve"> </w:t>
      </w:r>
    </w:p>
    <w:p w:rsidR="005D67B5" w:rsidRPr="004F15F7" w:rsidRDefault="007D4F79">
      <w:pPr>
        <w:shd w:val="clear" w:color="auto" w:fill="FFFFFF"/>
        <w:rPr>
          <w:color w:val="000000"/>
        </w:rPr>
      </w:pPr>
      <w:r>
        <w:rPr>
          <w:color w:val="000000"/>
        </w:rPr>
        <w:t>7T Magnet Hall</w:t>
      </w:r>
      <w:r w:rsidR="00145457">
        <w:rPr>
          <w:color w:val="000000"/>
        </w:rPr>
        <w:t xml:space="preserve"> and MEG scan room, both</w:t>
      </w:r>
      <w:r w:rsidR="009E1DBA">
        <w:rPr>
          <w:color w:val="000000"/>
        </w:rPr>
        <w:t xml:space="preserve"> </w:t>
      </w:r>
      <w:r w:rsidR="002F598E" w:rsidRPr="004F15F7">
        <w:rPr>
          <w:color w:val="000000"/>
        </w:rPr>
        <w:t xml:space="preserve">in the Sir Peter Mansfield </w:t>
      </w:r>
      <w:r w:rsidR="00145457">
        <w:rPr>
          <w:color w:val="000000"/>
        </w:rPr>
        <w:t>Imaging</w:t>
      </w:r>
      <w:r w:rsidR="002F598E" w:rsidRPr="004F15F7">
        <w:rPr>
          <w:color w:val="000000"/>
        </w:rPr>
        <w:t xml:space="preserve"> Centre</w:t>
      </w:r>
      <w:r w:rsidR="00145457">
        <w:rPr>
          <w:color w:val="000000"/>
        </w:rPr>
        <w:t xml:space="preserve"> (SPMI</w:t>
      </w:r>
      <w:r w:rsidR="008C35B1">
        <w:rPr>
          <w:color w:val="000000"/>
        </w:rPr>
        <w:t>C)</w:t>
      </w:r>
      <w:r w:rsidR="00145457">
        <w:rPr>
          <w:color w:val="000000"/>
        </w:rPr>
        <w:t xml:space="preserve"> (University Park)</w:t>
      </w:r>
    </w:p>
    <w:p w:rsidR="005D67B5" w:rsidRPr="004F15F7" w:rsidRDefault="005D67B5">
      <w:pPr>
        <w:pStyle w:val="Heading31"/>
        <w:rPr>
          <w:rFonts w:ascii="Times New Roman" w:hAnsi="Times New Roman"/>
          <w:sz w:val="24"/>
          <w:szCs w:val="24"/>
        </w:rPr>
      </w:pPr>
      <w:r w:rsidRPr="004F15F7">
        <w:rPr>
          <w:rFonts w:ascii="Times New Roman" w:hAnsi="Times New Roman"/>
          <w:sz w:val="24"/>
          <w:szCs w:val="24"/>
        </w:rPr>
        <w:t xml:space="preserve">2. </w:t>
      </w:r>
      <w:r w:rsidRPr="000E3CE1">
        <w:rPr>
          <w:rFonts w:ascii="Times New Roman" w:hAnsi="Times New Roman"/>
          <w:b/>
          <w:sz w:val="24"/>
          <w:szCs w:val="24"/>
          <w:u w:val="single"/>
        </w:rPr>
        <w:t>Brief Description of Work Activity:</w:t>
      </w:r>
      <w:r w:rsidRPr="004F15F7">
        <w:rPr>
          <w:rFonts w:ascii="Times New Roman" w:hAnsi="Times New Roman"/>
          <w:sz w:val="24"/>
          <w:szCs w:val="24"/>
        </w:rPr>
        <w:t xml:space="preserve"> </w:t>
      </w:r>
    </w:p>
    <w:p w:rsidR="009223A4" w:rsidRDefault="00145457">
      <w:pPr>
        <w:pStyle w:val="Heading31"/>
        <w:rPr>
          <w:rFonts w:ascii="Times New Roman" w:hAnsi="Times New Roman"/>
          <w:sz w:val="24"/>
          <w:szCs w:val="24"/>
        </w:rPr>
      </w:pPr>
      <w:r>
        <w:rPr>
          <w:rFonts w:ascii="Times New Roman" w:hAnsi="Times New Roman"/>
          <w:sz w:val="24"/>
          <w:szCs w:val="24"/>
        </w:rPr>
        <w:t xml:space="preserve">The Nottingham </w:t>
      </w:r>
      <w:r w:rsidR="00AC0998">
        <w:rPr>
          <w:rFonts w:ascii="Times New Roman" w:hAnsi="Times New Roman"/>
          <w:sz w:val="24"/>
          <w:szCs w:val="24"/>
        </w:rPr>
        <w:t>Digit Monitor</w:t>
      </w:r>
      <w:r>
        <w:rPr>
          <w:rFonts w:ascii="Times New Roman" w:hAnsi="Times New Roman"/>
          <w:sz w:val="24"/>
          <w:szCs w:val="24"/>
        </w:rPr>
        <w:t xml:space="preserve"> </w:t>
      </w:r>
      <w:r w:rsidR="007D4F79">
        <w:rPr>
          <w:rFonts w:ascii="Times New Roman" w:hAnsi="Times New Roman"/>
          <w:sz w:val="24"/>
          <w:szCs w:val="24"/>
        </w:rPr>
        <w:t xml:space="preserve">equipment </w:t>
      </w:r>
      <w:r>
        <w:rPr>
          <w:rFonts w:ascii="Times New Roman" w:hAnsi="Times New Roman"/>
          <w:sz w:val="24"/>
          <w:szCs w:val="24"/>
        </w:rPr>
        <w:t>(</w:t>
      </w:r>
      <w:r w:rsidR="00AC0998">
        <w:rPr>
          <w:rFonts w:ascii="Times New Roman" w:hAnsi="Times New Roman"/>
          <w:sz w:val="24"/>
          <w:szCs w:val="24"/>
        </w:rPr>
        <w:t>DM</w:t>
      </w:r>
      <w:r>
        <w:rPr>
          <w:rFonts w:ascii="Times New Roman" w:hAnsi="Times New Roman"/>
          <w:sz w:val="24"/>
          <w:szCs w:val="24"/>
        </w:rPr>
        <w:t xml:space="preserve">) </w:t>
      </w:r>
      <w:r w:rsidR="007D4F79">
        <w:rPr>
          <w:rFonts w:ascii="Times New Roman" w:hAnsi="Times New Roman"/>
          <w:sz w:val="24"/>
          <w:szCs w:val="24"/>
        </w:rPr>
        <w:t xml:space="preserve">provides the facility to </w:t>
      </w:r>
      <w:r w:rsidR="00AC0998">
        <w:rPr>
          <w:rFonts w:ascii="Times New Roman" w:hAnsi="Times New Roman"/>
          <w:sz w:val="24"/>
          <w:szCs w:val="24"/>
        </w:rPr>
        <w:t>monitor the positions of the digits on one hand during a functional MRI or MEG study</w:t>
      </w:r>
      <w:r w:rsidR="007D4F79">
        <w:rPr>
          <w:rFonts w:ascii="Times New Roman" w:hAnsi="Times New Roman"/>
          <w:sz w:val="24"/>
          <w:szCs w:val="24"/>
        </w:rPr>
        <w:t xml:space="preserve">. </w:t>
      </w:r>
      <w:r w:rsidR="00AC0998">
        <w:rPr>
          <w:rFonts w:ascii="Times New Roman" w:hAnsi="Times New Roman"/>
          <w:sz w:val="24"/>
          <w:szCs w:val="24"/>
        </w:rPr>
        <w:t>During a functional paradigm, a subject freely (on visual cue for example) taps or exercises one or more digits.  Miniature accelerometers attached to the fingertips record the accelerations.  The device is purely passive in that it only records activity for later analysis.</w:t>
      </w:r>
    </w:p>
    <w:p w:rsidR="005D67B5" w:rsidRPr="004F15F7" w:rsidRDefault="005D67B5">
      <w:pPr>
        <w:pStyle w:val="Heading31"/>
        <w:rPr>
          <w:rFonts w:ascii="Times New Roman" w:hAnsi="Times New Roman"/>
          <w:sz w:val="24"/>
          <w:szCs w:val="24"/>
        </w:rPr>
      </w:pPr>
      <w:r w:rsidRPr="004F15F7">
        <w:rPr>
          <w:rFonts w:ascii="Times New Roman" w:hAnsi="Times New Roman"/>
          <w:sz w:val="24"/>
          <w:szCs w:val="24"/>
        </w:rPr>
        <w:t xml:space="preserve">3. </w:t>
      </w:r>
      <w:r w:rsidRPr="000E3CE1">
        <w:rPr>
          <w:rFonts w:ascii="Times New Roman" w:hAnsi="Times New Roman"/>
          <w:b/>
          <w:sz w:val="24"/>
          <w:szCs w:val="24"/>
          <w:u w:val="single"/>
        </w:rPr>
        <w:t>List of Main Hazards:</w:t>
      </w:r>
      <w:r w:rsidRPr="004F15F7">
        <w:rPr>
          <w:rFonts w:ascii="Times New Roman" w:hAnsi="Times New Roman"/>
          <w:sz w:val="24"/>
          <w:szCs w:val="24"/>
        </w:rPr>
        <w:t xml:space="preserve"> </w:t>
      </w:r>
    </w:p>
    <w:p w:rsidR="002A508D" w:rsidRDefault="009223A4" w:rsidP="009223A4">
      <w:pPr>
        <w:numPr>
          <w:ilvl w:val="0"/>
          <w:numId w:val="6"/>
        </w:numPr>
        <w:shd w:val="clear" w:color="auto" w:fill="FFFFFF"/>
        <w:spacing w:before="100" w:after="100"/>
        <w:rPr>
          <w:color w:val="000000"/>
        </w:rPr>
      </w:pPr>
      <w:r>
        <w:rPr>
          <w:color w:val="000000"/>
        </w:rPr>
        <w:t>Projectile hazard</w:t>
      </w:r>
      <w:r w:rsidR="00AC0998">
        <w:rPr>
          <w:color w:val="000000"/>
        </w:rPr>
        <w:t xml:space="preserve"> (MRI only)</w:t>
      </w:r>
      <w:r w:rsidR="007D4F79">
        <w:rPr>
          <w:color w:val="000000"/>
        </w:rPr>
        <w:t xml:space="preserve">: </w:t>
      </w:r>
      <w:r w:rsidR="00145457">
        <w:rPr>
          <w:color w:val="000000"/>
        </w:rPr>
        <w:t>Interface Unit</w:t>
      </w:r>
      <w:r w:rsidR="00AC0998">
        <w:rPr>
          <w:color w:val="000000"/>
        </w:rPr>
        <w:t xml:space="preserve"> and connectors </w:t>
      </w:r>
      <w:r w:rsidR="00145457">
        <w:rPr>
          <w:color w:val="000000"/>
        </w:rPr>
        <w:t xml:space="preserve">contain </w:t>
      </w:r>
      <w:r w:rsidR="00C36814">
        <w:rPr>
          <w:color w:val="000000"/>
        </w:rPr>
        <w:t xml:space="preserve">some </w:t>
      </w:r>
      <w:r w:rsidR="00145457">
        <w:rPr>
          <w:color w:val="000000"/>
        </w:rPr>
        <w:t>ferrous components.</w:t>
      </w:r>
    </w:p>
    <w:p w:rsidR="004F7EB1" w:rsidRDefault="00221BD5" w:rsidP="009223A4">
      <w:pPr>
        <w:numPr>
          <w:ilvl w:val="0"/>
          <w:numId w:val="6"/>
        </w:numPr>
        <w:shd w:val="clear" w:color="auto" w:fill="FFFFFF"/>
        <w:spacing w:before="100" w:after="100"/>
        <w:rPr>
          <w:color w:val="000000"/>
        </w:rPr>
      </w:pPr>
      <w:r>
        <w:rPr>
          <w:color w:val="000000"/>
        </w:rPr>
        <w:t>RF heating</w:t>
      </w:r>
      <w:r w:rsidR="00AC0998">
        <w:rPr>
          <w:color w:val="000000"/>
        </w:rPr>
        <w:t xml:space="preserve"> (MRI only)</w:t>
      </w:r>
      <w:r>
        <w:rPr>
          <w:color w:val="000000"/>
        </w:rPr>
        <w:t xml:space="preserve">: Cables are connected to in-bore equipment and </w:t>
      </w:r>
      <w:r w:rsidR="00AC0998">
        <w:rPr>
          <w:color w:val="000000"/>
        </w:rPr>
        <w:t>sensors are taped to</w:t>
      </w:r>
      <w:r>
        <w:rPr>
          <w:color w:val="000000"/>
        </w:rPr>
        <w:t xml:space="preserve"> subject.</w:t>
      </w:r>
      <w:r w:rsidR="00AC0998">
        <w:rPr>
          <w:color w:val="000000"/>
        </w:rPr>
        <w:t xml:space="preserve"> There is no direct electrical contact to subject.</w:t>
      </w:r>
      <w:r w:rsidR="009223A4">
        <w:rPr>
          <w:color w:val="000000"/>
        </w:rPr>
        <w:t xml:space="preserve"> </w:t>
      </w:r>
    </w:p>
    <w:p w:rsidR="008C35B1" w:rsidRPr="00EA5703" w:rsidRDefault="005D67B5" w:rsidP="00EA5703">
      <w:pPr>
        <w:pStyle w:val="Heading31"/>
        <w:rPr>
          <w:rFonts w:ascii="Times New Roman" w:hAnsi="Times New Roman"/>
          <w:sz w:val="24"/>
          <w:szCs w:val="24"/>
        </w:rPr>
      </w:pPr>
      <w:r w:rsidRPr="004F15F7">
        <w:rPr>
          <w:rFonts w:ascii="Times New Roman" w:hAnsi="Times New Roman"/>
          <w:sz w:val="24"/>
          <w:szCs w:val="24"/>
        </w:rPr>
        <w:t xml:space="preserve">4. </w:t>
      </w:r>
      <w:r w:rsidRPr="000E3CE1">
        <w:rPr>
          <w:rFonts w:ascii="Times New Roman" w:hAnsi="Times New Roman"/>
          <w:b/>
          <w:sz w:val="24"/>
          <w:szCs w:val="24"/>
          <w:u w:val="single"/>
        </w:rPr>
        <w:t>Hazard rating (1-4)</w:t>
      </w:r>
      <w:r w:rsidRPr="000E3CE1">
        <w:rPr>
          <w:rFonts w:ascii="Times New Roman" w:hAnsi="Times New Roman"/>
          <w:sz w:val="24"/>
          <w:szCs w:val="24"/>
          <w:u w:val="single"/>
        </w:rPr>
        <w:t>:</w:t>
      </w:r>
      <w:r w:rsidRPr="004F15F7">
        <w:rPr>
          <w:rFonts w:ascii="Times New Roman" w:hAnsi="Times New Roman"/>
          <w:sz w:val="24"/>
          <w:szCs w:val="24"/>
        </w:rPr>
        <w:t xml:space="preserve"> </w:t>
      </w:r>
      <w:r w:rsidR="00EA5703">
        <w:rPr>
          <w:rFonts w:ascii="Times New Roman" w:hAnsi="Times New Roman"/>
          <w:sz w:val="24"/>
          <w:szCs w:val="24"/>
        </w:rPr>
        <w:t>2</w:t>
      </w:r>
    </w:p>
    <w:p w:rsidR="00F43D30" w:rsidRDefault="005D67B5">
      <w:pPr>
        <w:pStyle w:val="Heading31"/>
        <w:rPr>
          <w:rFonts w:ascii="Times New Roman" w:hAnsi="Times New Roman"/>
          <w:b/>
          <w:sz w:val="24"/>
          <w:szCs w:val="24"/>
          <w:u w:val="single"/>
        </w:rPr>
      </w:pPr>
      <w:r w:rsidRPr="004F15F7">
        <w:rPr>
          <w:rFonts w:ascii="Times New Roman" w:hAnsi="Times New Roman"/>
          <w:sz w:val="24"/>
          <w:szCs w:val="24"/>
        </w:rPr>
        <w:t xml:space="preserve">5. </w:t>
      </w:r>
      <w:r w:rsidRPr="000E3CE1">
        <w:rPr>
          <w:rFonts w:ascii="Times New Roman" w:hAnsi="Times New Roman"/>
          <w:b/>
          <w:sz w:val="24"/>
          <w:szCs w:val="24"/>
          <w:u w:val="single"/>
        </w:rPr>
        <w:t>List of Control Measures currently in place:</w:t>
      </w:r>
    </w:p>
    <w:p w:rsidR="00145457" w:rsidRDefault="00145457">
      <w:pPr>
        <w:pStyle w:val="Heading31"/>
        <w:rPr>
          <w:rFonts w:ascii="Times New Roman" w:hAnsi="Times New Roman"/>
          <w:sz w:val="24"/>
          <w:szCs w:val="24"/>
        </w:rPr>
      </w:pPr>
      <w:r>
        <w:rPr>
          <w:rFonts w:ascii="Times New Roman" w:hAnsi="Times New Roman"/>
          <w:sz w:val="24"/>
          <w:szCs w:val="24"/>
        </w:rPr>
        <w:t>For reference a system diagram is shown here:</w:t>
      </w:r>
    </w:p>
    <w:p w:rsidR="00145457" w:rsidRPr="00145457" w:rsidRDefault="008F0DFD" w:rsidP="008F0DFD">
      <w:pPr>
        <w:pStyle w:val="Heading31"/>
        <w:jc w:val="center"/>
        <w:rPr>
          <w:rFonts w:ascii="Times New Roman" w:hAnsi="Times New Roman"/>
          <w:sz w:val="24"/>
          <w:szCs w:val="24"/>
        </w:rPr>
      </w:pPr>
      <w:r>
        <w:rPr>
          <w:rFonts w:ascii="Times New Roman" w:hAnsi="Times New Roman"/>
          <w:noProof/>
          <w:sz w:val="24"/>
          <w:szCs w:val="24"/>
        </w:rPr>
        <w:drawing>
          <wp:inline distT="0" distB="0" distL="0" distR="0" wp14:anchorId="664D6B3E">
            <wp:extent cx="4778518" cy="2908896"/>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1342" cy="2910615"/>
                    </a:xfrm>
                    <a:prstGeom prst="rect">
                      <a:avLst/>
                    </a:prstGeom>
                    <a:noFill/>
                  </pic:spPr>
                </pic:pic>
              </a:graphicData>
            </a:graphic>
          </wp:inline>
        </w:drawing>
      </w:r>
    </w:p>
    <w:p w:rsidR="00FD30A4" w:rsidRDefault="007D4F79" w:rsidP="002A508D">
      <w:pPr>
        <w:pStyle w:val="Heading31"/>
        <w:numPr>
          <w:ilvl w:val="0"/>
          <w:numId w:val="11"/>
        </w:numPr>
        <w:rPr>
          <w:rFonts w:ascii="Times New Roman" w:hAnsi="Times New Roman"/>
          <w:sz w:val="24"/>
          <w:szCs w:val="24"/>
        </w:rPr>
      </w:pPr>
      <w:r>
        <w:rPr>
          <w:rFonts w:ascii="Times New Roman" w:hAnsi="Times New Roman"/>
          <w:sz w:val="24"/>
          <w:szCs w:val="24"/>
        </w:rPr>
        <w:t xml:space="preserve">The </w:t>
      </w:r>
      <w:r w:rsidR="00D97783">
        <w:rPr>
          <w:rFonts w:ascii="Times New Roman" w:hAnsi="Times New Roman"/>
          <w:sz w:val="24"/>
          <w:szCs w:val="24"/>
        </w:rPr>
        <w:t>DM</w:t>
      </w:r>
      <w:r w:rsidR="00735829">
        <w:rPr>
          <w:rFonts w:ascii="Times New Roman" w:hAnsi="Times New Roman"/>
          <w:sz w:val="24"/>
          <w:szCs w:val="24"/>
        </w:rPr>
        <w:t xml:space="preserve"> </w:t>
      </w:r>
      <w:r>
        <w:rPr>
          <w:rFonts w:ascii="Times New Roman" w:hAnsi="Times New Roman"/>
          <w:sz w:val="24"/>
          <w:szCs w:val="24"/>
        </w:rPr>
        <w:t xml:space="preserve">is </w:t>
      </w:r>
      <w:r w:rsidR="00AE1EE8">
        <w:rPr>
          <w:rFonts w:ascii="Times New Roman" w:hAnsi="Times New Roman"/>
          <w:sz w:val="24"/>
          <w:szCs w:val="24"/>
        </w:rPr>
        <w:t xml:space="preserve">specifically </w:t>
      </w:r>
      <w:r>
        <w:rPr>
          <w:rFonts w:ascii="Times New Roman" w:hAnsi="Times New Roman"/>
          <w:sz w:val="24"/>
          <w:szCs w:val="24"/>
        </w:rPr>
        <w:t xml:space="preserve">designed </w:t>
      </w:r>
      <w:r w:rsidR="00735829">
        <w:rPr>
          <w:rFonts w:ascii="Times New Roman" w:hAnsi="Times New Roman"/>
          <w:sz w:val="24"/>
          <w:szCs w:val="24"/>
        </w:rPr>
        <w:t xml:space="preserve">to be MRI </w:t>
      </w:r>
      <w:r w:rsidR="00AE1EE8">
        <w:rPr>
          <w:rFonts w:ascii="Times New Roman" w:hAnsi="Times New Roman"/>
          <w:sz w:val="24"/>
          <w:szCs w:val="24"/>
        </w:rPr>
        <w:t>and MEG</w:t>
      </w:r>
      <w:r w:rsidR="00CC2691">
        <w:rPr>
          <w:rFonts w:ascii="Times New Roman" w:hAnsi="Times New Roman"/>
          <w:sz w:val="24"/>
          <w:szCs w:val="24"/>
        </w:rPr>
        <w:t xml:space="preserve"> </w:t>
      </w:r>
      <w:r w:rsidR="00735829">
        <w:rPr>
          <w:rFonts w:ascii="Times New Roman" w:hAnsi="Times New Roman"/>
          <w:sz w:val="24"/>
          <w:szCs w:val="24"/>
        </w:rPr>
        <w:t xml:space="preserve">Compatible.  The Amplifier Head Stage </w:t>
      </w:r>
      <w:r w:rsidR="00D97783">
        <w:rPr>
          <w:rFonts w:ascii="Times New Roman" w:hAnsi="Times New Roman"/>
          <w:sz w:val="24"/>
          <w:szCs w:val="24"/>
        </w:rPr>
        <w:t>is</w:t>
      </w:r>
      <w:r w:rsidR="00735829">
        <w:rPr>
          <w:rFonts w:ascii="Times New Roman" w:hAnsi="Times New Roman"/>
          <w:sz w:val="24"/>
          <w:szCs w:val="24"/>
        </w:rPr>
        <w:t xml:space="preserve"> designed for intra-bore use at 7T.  The Interface un</w:t>
      </w:r>
      <w:r w:rsidR="00D97783">
        <w:rPr>
          <w:rFonts w:ascii="Times New Roman" w:hAnsi="Times New Roman"/>
          <w:sz w:val="24"/>
          <w:szCs w:val="24"/>
        </w:rPr>
        <w:t>it with connectors</w:t>
      </w:r>
      <w:r w:rsidR="00735829">
        <w:rPr>
          <w:rFonts w:ascii="Times New Roman" w:hAnsi="Times New Roman"/>
          <w:sz w:val="24"/>
          <w:szCs w:val="24"/>
        </w:rPr>
        <w:t xml:space="preserve">, whilst not a significant projectile risk, </w:t>
      </w:r>
      <w:r w:rsidR="00D97783">
        <w:rPr>
          <w:rFonts w:ascii="Times New Roman" w:hAnsi="Times New Roman"/>
          <w:sz w:val="24"/>
          <w:szCs w:val="24"/>
        </w:rPr>
        <w:t>is</w:t>
      </w:r>
      <w:r w:rsidR="00735829">
        <w:rPr>
          <w:rFonts w:ascii="Times New Roman" w:hAnsi="Times New Roman"/>
          <w:sz w:val="24"/>
          <w:szCs w:val="24"/>
        </w:rPr>
        <w:t xml:space="preserve"> not designed to work in high magnetic fields and should be placed</w:t>
      </w:r>
      <w:r w:rsidR="00C36814">
        <w:rPr>
          <w:rFonts w:ascii="Times New Roman" w:hAnsi="Times New Roman"/>
          <w:sz w:val="24"/>
          <w:szCs w:val="24"/>
        </w:rPr>
        <w:t xml:space="preserve"> at the designated location </w:t>
      </w:r>
      <w:r>
        <w:rPr>
          <w:rFonts w:ascii="Times New Roman" w:hAnsi="Times New Roman"/>
          <w:sz w:val="24"/>
          <w:szCs w:val="24"/>
        </w:rPr>
        <w:t>(right next to waveguide port near door).</w:t>
      </w:r>
    </w:p>
    <w:p w:rsidR="00735829" w:rsidRDefault="00735829" w:rsidP="002A508D">
      <w:pPr>
        <w:pStyle w:val="Heading31"/>
        <w:numPr>
          <w:ilvl w:val="0"/>
          <w:numId w:val="11"/>
        </w:numPr>
        <w:rPr>
          <w:rFonts w:ascii="Times New Roman" w:hAnsi="Times New Roman"/>
          <w:sz w:val="24"/>
          <w:szCs w:val="24"/>
        </w:rPr>
      </w:pPr>
      <w:r>
        <w:rPr>
          <w:rFonts w:ascii="Times New Roman" w:hAnsi="Times New Roman"/>
          <w:sz w:val="24"/>
          <w:szCs w:val="24"/>
        </w:rPr>
        <w:t xml:space="preserve">Plugs on the cables </w:t>
      </w:r>
      <w:r w:rsidR="00AE1EE8">
        <w:rPr>
          <w:rFonts w:ascii="Times New Roman" w:hAnsi="Times New Roman"/>
          <w:sz w:val="24"/>
          <w:szCs w:val="24"/>
        </w:rPr>
        <w:t>should</w:t>
      </w:r>
      <w:r>
        <w:rPr>
          <w:rFonts w:ascii="Times New Roman" w:hAnsi="Times New Roman"/>
          <w:sz w:val="24"/>
          <w:szCs w:val="24"/>
        </w:rPr>
        <w:t xml:space="preserve"> be considered as magnetic and constitute a projectile hazard.  They should be connected to the Interface box before laying out the cables.</w:t>
      </w:r>
    </w:p>
    <w:p w:rsidR="006E1EF6" w:rsidRDefault="00735829" w:rsidP="002A508D">
      <w:pPr>
        <w:pStyle w:val="Heading31"/>
        <w:numPr>
          <w:ilvl w:val="0"/>
          <w:numId w:val="11"/>
        </w:numPr>
        <w:rPr>
          <w:rFonts w:ascii="Times New Roman" w:hAnsi="Times New Roman"/>
          <w:sz w:val="24"/>
          <w:szCs w:val="24"/>
        </w:rPr>
      </w:pPr>
      <w:r>
        <w:rPr>
          <w:rFonts w:ascii="Times New Roman" w:hAnsi="Times New Roman"/>
          <w:sz w:val="24"/>
          <w:szCs w:val="24"/>
        </w:rPr>
        <w:t>Only competent SPMI</w:t>
      </w:r>
      <w:r w:rsidR="006E1EF6">
        <w:rPr>
          <w:rFonts w:ascii="Times New Roman" w:hAnsi="Times New Roman"/>
          <w:sz w:val="24"/>
          <w:szCs w:val="24"/>
        </w:rPr>
        <w:t xml:space="preserve">C staff can take </w:t>
      </w:r>
      <w:r w:rsidR="00AE1EE8">
        <w:rPr>
          <w:rFonts w:ascii="Times New Roman" w:hAnsi="Times New Roman"/>
          <w:sz w:val="24"/>
          <w:szCs w:val="24"/>
        </w:rPr>
        <w:t xml:space="preserve">(or give approval for taking) </w:t>
      </w:r>
      <w:r w:rsidR="006E1EF6">
        <w:rPr>
          <w:rFonts w:ascii="Times New Roman" w:hAnsi="Times New Roman"/>
          <w:sz w:val="24"/>
          <w:szCs w:val="24"/>
        </w:rPr>
        <w:t>equipment or other required items into the scan room (</w:t>
      </w:r>
      <w:r>
        <w:rPr>
          <w:rFonts w:ascii="Times New Roman" w:hAnsi="Times New Roman"/>
          <w:sz w:val="24"/>
          <w:szCs w:val="24"/>
        </w:rPr>
        <w:t xml:space="preserve">e.g. </w:t>
      </w:r>
      <w:r w:rsidR="006E1EF6">
        <w:rPr>
          <w:rFonts w:ascii="Times New Roman" w:hAnsi="Times New Roman"/>
          <w:sz w:val="24"/>
          <w:szCs w:val="24"/>
        </w:rPr>
        <w:t xml:space="preserve">swabs, electrodes, </w:t>
      </w:r>
      <w:r w:rsidR="005F76D0">
        <w:rPr>
          <w:rFonts w:ascii="Times New Roman" w:hAnsi="Times New Roman"/>
          <w:sz w:val="24"/>
          <w:szCs w:val="24"/>
        </w:rPr>
        <w:t xml:space="preserve">electrode leads, </w:t>
      </w:r>
      <w:r w:rsidR="006E1EF6">
        <w:rPr>
          <w:rFonts w:ascii="Times New Roman" w:hAnsi="Times New Roman"/>
          <w:sz w:val="24"/>
          <w:szCs w:val="24"/>
        </w:rPr>
        <w:t>pads</w:t>
      </w:r>
      <w:r w:rsidR="005F76D0">
        <w:rPr>
          <w:rFonts w:ascii="Times New Roman" w:hAnsi="Times New Roman"/>
          <w:sz w:val="24"/>
          <w:szCs w:val="24"/>
        </w:rPr>
        <w:t>, blankets or cushions</w:t>
      </w:r>
      <w:r w:rsidR="006E1EF6">
        <w:rPr>
          <w:rFonts w:ascii="Times New Roman" w:hAnsi="Times New Roman"/>
          <w:sz w:val="24"/>
          <w:szCs w:val="24"/>
        </w:rPr>
        <w:t>)</w:t>
      </w:r>
      <w:r>
        <w:rPr>
          <w:rFonts w:ascii="Times New Roman" w:hAnsi="Times New Roman"/>
          <w:sz w:val="24"/>
          <w:szCs w:val="24"/>
        </w:rPr>
        <w:t>.</w:t>
      </w:r>
    </w:p>
    <w:p w:rsidR="003B51A5" w:rsidRDefault="00AE1EE8" w:rsidP="002A508D">
      <w:pPr>
        <w:pStyle w:val="Heading31"/>
        <w:numPr>
          <w:ilvl w:val="0"/>
          <w:numId w:val="11"/>
        </w:numPr>
        <w:rPr>
          <w:rFonts w:ascii="Times New Roman" w:hAnsi="Times New Roman"/>
          <w:sz w:val="24"/>
          <w:szCs w:val="24"/>
        </w:rPr>
      </w:pPr>
      <w:r>
        <w:rPr>
          <w:rFonts w:ascii="Times New Roman" w:hAnsi="Times New Roman"/>
          <w:sz w:val="24"/>
          <w:szCs w:val="24"/>
        </w:rPr>
        <w:lastRenderedPageBreak/>
        <w:t>For MRI, t</w:t>
      </w:r>
      <w:r w:rsidR="003B51A5">
        <w:rPr>
          <w:rFonts w:ascii="Times New Roman" w:hAnsi="Times New Roman"/>
          <w:sz w:val="24"/>
          <w:szCs w:val="24"/>
        </w:rPr>
        <w:t>he lead</w:t>
      </w:r>
      <w:r w:rsidR="005F76D0">
        <w:rPr>
          <w:rFonts w:ascii="Times New Roman" w:hAnsi="Times New Roman"/>
          <w:sz w:val="24"/>
          <w:szCs w:val="24"/>
        </w:rPr>
        <w:t xml:space="preserve"> to the</w:t>
      </w:r>
      <w:r w:rsidR="006E1EF6">
        <w:rPr>
          <w:rFonts w:ascii="Times New Roman" w:hAnsi="Times New Roman"/>
          <w:sz w:val="24"/>
          <w:szCs w:val="24"/>
        </w:rPr>
        <w:t xml:space="preserve"> </w:t>
      </w:r>
      <w:r w:rsidR="005F76D0">
        <w:rPr>
          <w:rFonts w:ascii="Times New Roman" w:hAnsi="Times New Roman"/>
          <w:sz w:val="24"/>
          <w:szCs w:val="24"/>
        </w:rPr>
        <w:t>A</w:t>
      </w:r>
      <w:r w:rsidR="006E1EF6">
        <w:rPr>
          <w:rFonts w:ascii="Times New Roman" w:hAnsi="Times New Roman"/>
          <w:sz w:val="24"/>
          <w:szCs w:val="24"/>
        </w:rPr>
        <w:t>mplifier</w:t>
      </w:r>
      <w:r w:rsidR="005F76D0">
        <w:rPr>
          <w:rFonts w:ascii="Times New Roman" w:hAnsi="Times New Roman"/>
          <w:sz w:val="24"/>
          <w:szCs w:val="24"/>
        </w:rPr>
        <w:t xml:space="preserve"> Head-Stage</w:t>
      </w:r>
      <w:r w:rsidR="003B51A5">
        <w:rPr>
          <w:rFonts w:ascii="Times New Roman" w:hAnsi="Times New Roman"/>
          <w:sz w:val="24"/>
          <w:szCs w:val="24"/>
        </w:rPr>
        <w:t xml:space="preserve"> </w:t>
      </w:r>
      <w:r w:rsidR="005F76D0">
        <w:rPr>
          <w:rFonts w:ascii="Times New Roman" w:hAnsi="Times New Roman"/>
          <w:sz w:val="24"/>
          <w:szCs w:val="24"/>
        </w:rPr>
        <w:t xml:space="preserve">(strapped to lower arm) </w:t>
      </w:r>
      <w:r w:rsidR="00CC2691">
        <w:rPr>
          <w:rFonts w:ascii="Times New Roman" w:hAnsi="Times New Roman"/>
          <w:sz w:val="24"/>
          <w:szCs w:val="24"/>
        </w:rPr>
        <w:t>must</w:t>
      </w:r>
      <w:r w:rsidR="003B51A5">
        <w:rPr>
          <w:rFonts w:ascii="Times New Roman" w:hAnsi="Times New Roman"/>
          <w:sz w:val="24"/>
          <w:szCs w:val="24"/>
        </w:rPr>
        <w:t xml:space="preserve"> be arranged axially along </w:t>
      </w:r>
      <w:r w:rsidR="000B3167">
        <w:rPr>
          <w:rFonts w:ascii="Times New Roman" w:hAnsi="Times New Roman"/>
          <w:sz w:val="24"/>
          <w:szCs w:val="24"/>
        </w:rPr>
        <w:t xml:space="preserve">(but not touching) </w:t>
      </w:r>
      <w:r w:rsidR="003B51A5">
        <w:rPr>
          <w:rFonts w:ascii="Times New Roman" w:hAnsi="Times New Roman"/>
          <w:sz w:val="24"/>
          <w:szCs w:val="24"/>
        </w:rPr>
        <w:t xml:space="preserve">the </w:t>
      </w:r>
      <w:r w:rsidR="005F76D0">
        <w:rPr>
          <w:rFonts w:ascii="Times New Roman" w:hAnsi="Times New Roman"/>
          <w:sz w:val="24"/>
          <w:szCs w:val="24"/>
        </w:rPr>
        <w:t>subject</w:t>
      </w:r>
      <w:r w:rsidR="003B51A5">
        <w:rPr>
          <w:rFonts w:ascii="Times New Roman" w:hAnsi="Times New Roman"/>
          <w:sz w:val="24"/>
          <w:szCs w:val="24"/>
        </w:rPr>
        <w:t xml:space="preserve">’s legs </w:t>
      </w:r>
      <w:r w:rsidR="005F76D0">
        <w:rPr>
          <w:rFonts w:ascii="Times New Roman" w:hAnsi="Times New Roman"/>
          <w:sz w:val="24"/>
          <w:szCs w:val="24"/>
        </w:rPr>
        <w:t xml:space="preserve">and body </w:t>
      </w:r>
      <w:r w:rsidR="003B51A5">
        <w:rPr>
          <w:rFonts w:ascii="Times New Roman" w:hAnsi="Times New Roman"/>
          <w:sz w:val="24"/>
          <w:szCs w:val="24"/>
        </w:rPr>
        <w:t>to the end of the bed.</w:t>
      </w:r>
      <w:r w:rsidR="005F76D0">
        <w:rPr>
          <w:rFonts w:ascii="Times New Roman" w:hAnsi="Times New Roman"/>
          <w:sz w:val="24"/>
          <w:szCs w:val="24"/>
        </w:rPr>
        <w:t xml:space="preserve"> A foam tube is used to </w:t>
      </w:r>
      <w:r w:rsidR="00CC2691">
        <w:rPr>
          <w:rFonts w:ascii="Times New Roman" w:hAnsi="Times New Roman"/>
          <w:sz w:val="24"/>
          <w:szCs w:val="24"/>
        </w:rPr>
        <w:t>ensure &gt;</w:t>
      </w:r>
      <w:r w:rsidR="005F76D0">
        <w:rPr>
          <w:rFonts w:ascii="Times New Roman" w:hAnsi="Times New Roman"/>
          <w:sz w:val="24"/>
          <w:szCs w:val="24"/>
        </w:rPr>
        <w:t>2cm separation from cable to body.</w:t>
      </w:r>
    </w:p>
    <w:p w:rsidR="009A6DFD" w:rsidRDefault="009A6DFD" w:rsidP="002A508D">
      <w:pPr>
        <w:pStyle w:val="Heading31"/>
        <w:numPr>
          <w:ilvl w:val="0"/>
          <w:numId w:val="11"/>
        </w:numPr>
        <w:rPr>
          <w:rFonts w:ascii="Times New Roman" w:hAnsi="Times New Roman"/>
          <w:sz w:val="24"/>
          <w:szCs w:val="24"/>
        </w:rPr>
      </w:pPr>
      <w:r>
        <w:rPr>
          <w:rFonts w:ascii="Times New Roman" w:hAnsi="Times New Roman"/>
          <w:sz w:val="24"/>
          <w:szCs w:val="24"/>
        </w:rPr>
        <w:t>There are no additional or significant hazards using this equipment in the MEG room.  There are no SAR/heating or cable routing constraints.</w:t>
      </w:r>
    </w:p>
    <w:p w:rsidR="00E6201D" w:rsidRDefault="00E6201D" w:rsidP="005F76D0">
      <w:pPr>
        <w:pStyle w:val="Heading31"/>
        <w:numPr>
          <w:ilvl w:val="0"/>
          <w:numId w:val="11"/>
        </w:numPr>
        <w:rPr>
          <w:rFonts w:ascii="Times New Roman" w:hAnsi="Times New Roman"/>
          <w:sz w:val="24"/>
          <w:szCs w:val="24"/>
        </w:rPr>
      </w:pPr>
      <w:r>
        <w:rPr>
          <w:rFonts w:ascii="Times New Roman" w:hAnsi="Times New Roman"/>
          <w:sz w:val="24"/>
          <w:szCs w:val="24"/>
        </w:rPr>
        <w:t xml:space="preserve">Device Isolation is </w:t>
      </w:r>
      <w:r w:rsidR="00D97783">
        <w:rPr>
          <w:rFonts w:ascii="Times New Roman" w:hAnsi="Times New Roman"/>
          <w:sz w:val="24"/>
          <w:szCs w:val="24"/>
        </w:rPr>
        <w:t xml:space="preserve">currently </w:t>
      </w:r>
      <w:r>
        <w:rPr>
          <w:rFonts w:ascii="Times New Roman" w:hAnsi="Times New Roman"/>
          <w:sz w:val="24"/>
          <w:szCs w:val="24"/>
        </w:rPr>
        <w:t xml:space="preserve">provided </w:t>
      </w:r>
      <w:r w:rsidR="00D97783" w:rsidRPr="00D97783">
        <w:rPr>
          <w:rFonts w:ascii="Times New Roman" w:hAnsi="Times New Roman"/>
          <w:sz w:val="24"/>
          <w:szCs w:val="24"/>
          <w:highlight w:val="yellow"/>
        </w:rPr>
        <w:t>(for prototype testing)</w:t>
      </w:r>
      <w:r w:rsidR="00D97783">
        <w:rPr>
          <w:rFonts w:ascii="Times New Roman" w:hAnsi="Times New Roman"/>
          <w:sz w:val="24"/>
          <w:szCs w:val="24"/>
        </w:rPr>
        <w:t xml:space="preserve"> through the galvanic isolation intrinsic to the USB interface. </w:t>
      </w:r>
      <w:r>
        <w:rPr>
          <w:rFonts w:ascii="Times New Roman" w:hAnsi="Times New Roman"/>
          <w:sz w:val="24"/>
          <w:szCs w:val="24"/>
        </w:rPr>
        <w:t xml:space="preserve">Optical fibre isolation </w:t>
      </w:r>
      <w:r w:rsidR="00D97783">
        <w:rPr>
          <w:rFonts w:ascii="Times New Roman" w:hAnsi="Times New Roman"/>
          <w:sz w:val="24"/>
          <w:szCs w:val="24"/>
        </w:rPr>
        <w:t xml:space="preserve">is </w:t>
      </w:r>
      <w:r>
        <w:rPr>
          <w:rFonts w:ascii="Times New Roman" w:hAnsi="Times New Roman"/>
          <w:sz w:val="24"/>
          <w:szCs w:val="24"/>
        </w:rPr>
        <w:t xml:space="preserve">provided for </w:t>
      </w:r>
      <w:r w:rsidR="00D97783">
        <w:rPr>
          <w:rFonts w:ascii="Times New Roman" w:hAnsi="Times New Roman"/>
          <w:sz w:val="24"/>
          <w:szCs w:val="24"/>
        </w:rPr>
        <w:t>synchronisation signal.</w:t>
      </w:r>
      <w:r w:rsidR="00AE1EE8">
        <w:rPr>
          <w:rFonts w:ascii="Times New Roman" w:hAnsi="Times New Roman"/>
          <w:sz w:val="24"/>
          <w:szCs w:val="24"/>
        </w:rPr>
        <w:t xml:space="preserve">  No part of the isolated side of the </w:t>
      </w:r>
      <w:r w:rsidR="00D97783">
        <w:rPr>
          <w:rFonts w:ascii="Times New Roman" w:hAnsi="Times New Roman"/>
          <w:sz w:val="24"/>
          <w:szCs w:val="24"/>
        </w:rPr>
        <w:t>DM</w:t>
      </w:r>
      <w:r w:rsidR="00AE1EE8">
        <w:rPr>
          <w:rFonts w:ascii="Times New Roman" w:hAnsi="Times New Roman"/>
          <w:sz w:val="24"/>
          <w:szCs w:val="24"/>
        </w:rPr>
        <w:t xml:space="preserve"> system should be connected to any other equipment or to ground.</w:t>
      </w:r>
      <w:r w:rsidR="00D97783">
        <w:rPr>
          <w:rFonts w:ascii="Times New Roman" w:hAnsi="Times New Roman"/>
          <w:sz w:val="24"/>
          <w:szCs w:val="24"/>
        </w:rPr>
        <w:t xml:space="preserve"> For prototype testing </w:t>
      </w:r>
      <w:r w:rsidR="00072B15">
        <w:rPr>
          <w:rFonts w:ascii="Times New Roman" w:hAnsi="Times New Roman"/>
          <w:sz w:val="24"/>
          <w:szCs w:val="24"/>
        </w:rPr>
        <w:t>the laptop should be powered by battery only.</w:t>
      </w:r>
    </w:p>
    <w:p w:rsidR="00E6201D" w:rsidRPr="00D97783" w:rsidRDefault="00E6201D" w:rsidP="005F76D0">
      <w:pPr>
        <w:pStyle w:val="Heading31"/>
        <w:numPr>
          <w:ilvl w:val="0"/>
          <w:numId w:val="11"/>
        </w:numPr>
        <w:rPr>
          <w:rFonts w:ascii="Times New Roman" w:hAnsi="Times New Roman"/>
          <w:sz w:val="24"/>
          <w:szCs w:val="24"/>
          <w:highlight w:val="yellow"/>
        </w:rPr>
      </w:pPr>
      <w:r w:rsidRPr="00D97783">
        <w:rPr>
          <w:rFonts w:ascii="Times New Roman" w:hAnsi="Times New Roman"/>
          <w:sz w:val="24"/>
          <w:szCs w:val="24"/>
          <w:highlight w:val="yellow"/>
        </w:rPr>
        <w:t xml:space="preserve">RF and SAR testing has </w:t>
      </w:r>
      <w:r w:rsidR="00D97783">
        <w:rPr>
          <w:rFonts w:ascii="Times New Roman" w:hAnsi="Times New Roman"/>
          <w:sz w:val="24"/>
          <w:szCs w:val="24"/>
          <w:highlight w:val="yellow"/>
        </w:rPr>
        <w:t xml:space="preserve">not </w:t>
      </w:r>
      <w:r w:rsidRPr="00D97783">
        <w:rPr>
          <w:rFonts w:ascii="Times New Roman" w:hAnsi="Times New Roman"/>
          <w:sz w:val="24"/>
          <w:szCs w:val="24"/>
          <w:highlight w:val="yellow"/>
        </w:rPr>
        <w:t xml:space="preserve">been carried out </w:t>
      </w:r>
      <w:r w:rsidR="00D97783">
        <w:rPr>
          <w:rFonts w:ascii="Times New Roman" w:hAnsi="Times New Roman"/>
          <w:sz w:val="24"/>
          <w:szCs w:val="24"/>
          <w:highlight w:val="yellow"/>
        </w:rPr>
        <w:t>fully yet (</w:t>
      </w:r>
      <w:r w:rsidR="00D97783" w:rsidRPr="00D97783">
        <w:rPr>
          <w:rFonts w:ascii="Times New Roman" w:hAnsi="Times New Roman"/>
          <w:sz w:val="24"/>
          <w:szCs w:val="24"/>
          <w:highlight w:val="yellow"/>
        </w:rPr>
        <w:t>prototype testing</w:t>
      </w:r>
      <w:r w:rsidR="00D97783">
        <w:rPr>
          <w:rFonts w:ascii="Times New Roman" w:hAnsi="Times New Roman"/>
          <w:sz w:val="24"/>
          <w:szCs w:val="24"/>
          <w:highlight w:val="yellow"/>
        </w:rPr>
        <w:t xml:space="preserve"> shows no apparent heating effects</w:t>
      </w:r>
      <w:r w:rsidR="00D97783" w:rsidRPr="00D97783">
        <w:rPr>
          <w:rFonts w:ascii="Times New Roman" w:hAnsi="Times New Roman"/>
          <w:sz w:val="24"/>
          <w:szCs w:val="24"/>
          <w:highlight w:val="yellow"/>
        </w:rPr>
        <w:t>)</w:t>
      </w:r>
      <w:r w:rsidR="00072B15">
        <w:rPr>
          <w:rFonts w:ascii="Times New Roman" w:hAnsi="Times New Roman"/>
          <w:sz w:val="24"/>
          <w:szCs w:val="24"/>
        </w:rPr>
        <w:t>.</w:t>
      </w:r>
    </w:p>
    <w:p w:rsidR="00FD30A4" w:rsidRDefault="006E1EF6" w:rsidP="005A687D">
      <w:pPr>
        <w:pStyle w:val="Heading31"/>
        <w:numPr>
          <w:ilvl w:val="0"/>
          <w:numId w:val="11"/>
        </w:numPr>
        <w:rPr>
          <w:rFonts w:ascii="Times New Roman" w:hAnsi="Times New Roman"/>
          <w:sz w:val="24"/>
          <w:szCs w:val="24"/>
        </w:rPr>
      </w:pPr>
      <w:r>
        <w:rPr>
          <w:rFonts w:ascii="Times New Roman" w:hAnsi="Times New Roman"/>
          <w:sz w:val="24"/>
          <w:szCs w:val="24"/>
        </w:rPr>
        <w:t>Only MR sequences tested and approved can be used with this equipment (see SOP)</w:t>
      </w:r>
      <w:r w:rsidR="00CC2691">
        <w:rPr>
          <w:rFonts w:ascii="Times New Roman" w:hAnsi="Times New Roman"/>
          <w:sz w:val="24"/>
          <w:szCs w:val="24"/>
        </w:rPr>
        <w:t>.</w:t>
      </w:r>
      <w:r w:rsidR="009A6DFD">
        <w:rPr>
          <w:rFonts w:ascii="Times New Roman" w:hAnsi="Times New Roman"/>
          <w:sz w:val="24"/>
          <w:szCs w:val="24"/>
        </w:rPr>
        <w:t xml:space="preserve">  </w:t>
      </w:r>
    </w:p>
    <w:p w:rsidR="00694566" w:rsidRDefault="00694566" w:rsidP="00694566">
      <w:pPr>
        <w:pStyle w:val="Heading31"/>
        <w:numPr>
          <w:ilvl w:val="0"/>
          <w:numId w:val="11"/>
        </w:numPr>
        <w:rPr>
          <w:rFonts w:ascii="Times New Roman" w:hAnsi="Times New Roman"/>
          <w:sz w:val="24"/>
          <w:szCs w:val="24"/>
        </w:rPr>
      </w:pPr>
      <w:r>
        <w:rPr>
          <w:rFonts w:ascii="Times New Roman" w:hAnsi="Times New Roman"/>
          <w:sz w:val="24"/>
          <w:szCs w:val="24"/>
        </w:rPr>
        <w:t>Only pre-agreed programmed pulse protocols should be used.</w:t>
      </w:r>
    </w:p>
    <w:p w:rsidR="005A687D" w:rsidRDefault="00FD30A4" w:rsidP="005A687D">
      <w:pPr>
        <w:pStyle w:val="Heading31"/>
        <w:numPr>
          <w:ilvl w:val="0"/>
          <w:numId w:val="11"/>
        </w:numPr>
        <w:rPr>
          <w:rFonts w:ascii="Times New Roman" w:hAnsi="Times New Roman"/>
          <w:sz w:val="24"/>
          <w:szCs w:val="24"/>
        </w:rPr>
      </w:pPr>
      <w:r>
        <w:rPr>
          <w:rFonts w:ascii="Times New Roman" w:hAnsi="Times New Roman"/>
          <w:sz w:val="24"/>
          <w:szCs w:val="24"/>
        </w:rPr>
        <w:t xml:space="preserve">Only </w:t>
      </w:r>
      <w:r w:rsidR="006E1EF6">
        <w:rPr>
          <w:rFonts w:ascii="Times New Roman" w:hAnsi="Times New Roman"/>
          <w:sz w:val="24"/>
          <w:szCs w:val="24"/>
        </w:rPr>
        <w:t>named</w:t>
      </w:r>
      <w:r>
        <w:rPr>
          <w:rFonts w:ascii="Times New Roman" w:hAnsi="Times New Roman"/>
          <w:sz w:val="24"/>
          <w:szCs w:val="24"/>
        </w:rPr>
        <w:t xml:space="preserve"> persons</w:t>
      </w:r>
      <w:r w:rsidR="006E1EF6">
        <w:rPr>
          <w:rFonts w:ascii="Times New Roman" w:hAnsi="Times New Roman"/>
          <w:sz w:val="24"/>
          <w:szCs w:val="24"/>
        </w:rPr>
        <w:t xml:space="preserve"> (see SOP)</w:t>
      </w:r>
      <w:r>
        <w:rPr>
          <w:rFonts w:ascii="Times New Roman" w:hAnsi="Times New Roman"/>
          <w:sz w:val="24"/>
          <w:szCs w:val="24"/>
        </w:rPr>
        <w:t xml:space="preserve"> can </w:t>
      </w:r>
      <w:r w:rsidR="006E1EF6">
        <w:rPr>
          <w:rFonts w:ascii="Times New Roman" w:hAnsi="Times New Roman"/>
          <w:sz w:val="24"/>
          <w:szCs w:val="24"/>
        </w:rPr>
        <w:t>set up and</w:t>
      </w:r>
      <w:r w:rsidR="00463BFE">
        <w:rPr>
          <w:rFonts w:ascii="Times New Roman" w:hAnsi="Times New Roman"/>
          <w:sz w:val="24"/>
          <w:szCs w:val="24"/>
        </w:rPr>
        <w:t>/or</w:t>
      </w:r>
      <w:r w:rsidR="006E1EF6">
        <w:rPr>
          <w:rFonts w:ascii="Times New Roman" w:hAnsi="Times New Roman"/>
          <w:sz w:val="24"/>
          <w:szCs w:val="24"/>
        </w:rPr>
        <w:t xml:space="preserve"> </w:t>
      </w:r>
      <w:r>
        <w:rPr>
          <w:rFonts w:ascii="Times New Roman" w:hAnsi="Times New Roman"/>
          <w:sz w:val="24"/>
          <w:szCs w:val="24"/>
        </w:rPr>
        <w:t>use this equipment</w:t>
      </w:r>
      <w:r w:rsidR="0017325E">
        <w:rPr>
          <w:rFonts w:ascii="Times New Roman" w:hAnsi="Times New Roman"/>
          <w:sz w:val="24"/>
          <w:szCs w:val="24"/>
        </w:rPr>
        <w:t xml:space="preserve"> </w:t>
      </w:r>
      <w:r w:rsidR="006E1EF6">
        <w:rPr>
          <w:rFonts w:ascii="Times New Roman" w:hAnsi="Times New Roman"/>
          <w:sz w:val="24"/>
          <w:szCs w:val="24"/>
        </w:rPr>
        <w:t xml:space="preserve">in the 7T </w:t>
      </w:r>
      <w:r w:rsidR="0017325E">
        <w:rPr>
          <w:rFonts w:ascii="Times New Roman" w:hAnsi="Times New Roman"/>
          <w:sz w:val="24"/>
          <w:szCs w:val="24"/>
        </w:rPr>
        <w:t xml:space="preserve">and must read </w:t>
      </w:r>
      <w:r w:rsidR="00694566">
        <w:rPr>
          <w:rFonts w:ascii="Times New Roman" w:hAnsi="Times New Roman"/>
          <w:sz w:val="24"/>
          <w:szCs w:val="24"/>
        </w:rPr>
        <w:t xml:space="preserve">and sign </w:t>
      </w:r>
      <w:r w:rsidR="0017325E">
        <w:rPr>
          <w:rFonts w:ascii="Times New Roman" w:hAnsi="Times New Roman"/>
          <w:sz w:val="24"/>
          <w:szCs w:val="24"/>
        </w:rPr>
        <w:t>this risk assessment.</w:t>
      </w:r>
    </w:p>
    <w:p w:rsidR="005D67B5" w:rsidRPr="00EA5703" w:rsidRDefault="005D67B5" w:rsidP="00EA5703">
      <w:pPr>
        <w:pStyle w:val="Heading31"/>
        <w:rPr>
          <w:rFonts w:ascii="Times New Roman" w:hAnsi="Times New Roman"/>
          <w:sz w:val="24"/>
          <w:szCs w:val="24"/>
        </w:rPr>
      </w:pPr>
      <w:r w:rsidRPr="004F15F7">
        <w:rPr>
          <w:rFonts w:ascii="Times New Roman" w:hAnsi="Times New Roman"/>
          <w:sz w:val="24"/>
          <w:szCs w:val="24"/>
        </w:rPr>
        <w:t xml:space="preserve">6. </w:t>
      </w:r>
      <w:r w:rsidRPr="000E3CE1">
        <w:rPr>
          <w:rFonts w:ascii="Times New Roman" w:hAnsi="Times New Roman"/>
          <w:b/>
          <w:sz w:val="24"/>
          <w:szCs w:val="24"/>
          <w:u w:val="single"/>
        </w:rPr>
        <w:t>Risk Factor (1-4):</w:t>
      </w:r>
      <w:r w:rsidRPr="00EA5703">
        <w:rPr>
          <w:rFonts w:ascii="Times New Roman" w:hAnsi="Times New Roman"/>
          <w:sz w:val="24"/>
          <w:szCs w:val="24"/>
        </w:rPr>
        <w:t xml:space="preserve"> </w:t>
      </w:r>
      <w:r w:rsidRPr="00EA5703">
        <w:rPr>
          <w:rFonts w:ascii="Times New Roman" w:hAnsi="Times New Roman"/>
        </w:rPr>
        <w:t>1</w:t>
      </w:r>
      <w:r w:rsidRPr="004F15F7">
        <w:rPr>
          <w:rFonts w:ascii="Times New Roman" w:hAnsi="Times New Roman"/>
        </w:rPr>
        <w:t xml:space="preserve"> </w:t>
      </w:r>
    </w:p>
    <w:p w:rsidR="005D67B5" w:rsidRPr="007F7DFD" w:rsidRDefault="005D67B5" w:rsidP="007F7DFD">
      <w:pPr>
        <w:pStyle w:val="Heading31"/>
        <w:rPr>
          <w:rFonts w:ascii="Times New Roman" w:hAnsi="Times New Roman"/>
          <w:sz w:val="24"/>
          <w:szCs w:val="24"/>
        </w:rPr>
      </w:pPr>
      <w:r w:rsidRPr="004F15F7">
        <w:rPr>
          <w:rFonts w:ascii="Times New Roman" w:hAnsi="Times New Roman"/>
          <w:sz w:val="24"/>
          <w:szCs w:val="24"/>
        </w:rPr>
        <w:t xml:space="preserve">7. </w:t>
      </w:r>
      <w:r w:rsidRPr="000E3CE1">
        <w:rPr>
          <w:rFonts w:ascii="Times New Roman" w:hAnsi="Times New Roman"/>
          <w:b/>
          <w:sz w:val="24"/>
          <w:szCs w:val="24"/>
        </w:rPr>
        <w:t xml:space="preserve">If Hazard x Risk &gt; 4 List </w:t>
      </w:r>
      <w:r w:rsidR="0004012F" w:rsidRPr="000E3CE1">
        <w:rPr>
          <w:rFonts w:ascii="Times New Roman" w:hAnsi="Times New Roman"/>
          <w:b/>
          <w:sz w:val="24"/>
          <w:szCs w:val="24"/>
        </w:rPr>
        <w:t>other</w:t>
      </w:r>
      <w:r w:rsidRPr="000E3CE1">
        <w:rPr>
          <w:rFonts w:ascii="Times New Roman" w:hAnsi="Times New Roman"/>
          <w:b/>
          <w:sz w:val="24"/>
          <w:szCs w:val="24"/>
        </w:rPr>
        <w:t xml:space="preserve"> measures needed to reduce risk to acceptable levels:</w:t>
      </w:r>
      <w:r w:rsidRPr="004F15F7">
        <w:rPr>
          <w:rFonts w:ascii="Times New Roman" w:hAnsi="Times New Roman"/>
          <w:sz w:val="24"/>
          <w:szCs w:val="24"/>
        </w:rPr>
        <w:t xml:space="preserve"> </w:t>
      </w:r>
      <w:r w:rsidR="007F7DFD">
        <w:rPr>
          <w:rFonts w:ascii="Times New Roman" w:hAnsi="Times New Roman"/>
          <w:sz w:val="24"/>
          <w:szCs w:val="24"/>
        </w:rPr>
        <w:t xml:space="preserve"> </w:t>
      </w:r>
      <w:r w:rsidR="007F7DFD">
        <w:rPr>
          <w:rFonts w:ascii="Times New Roman" w:hAnsi="Times New Roman"/>
        </w:rPr>
        <w:t>N/</w:t>
      </w:r>
      <w:r w:rsidRPr="004F15F7">
        <w:rPr>
          <w:rFonts w:ascii="Times New Roman" w:hAnsi="Times New Roman"/>
        </w:rPr>
        <w:t>A.</w:t>
      </w:r>
    </w:p>
    <w:p w:rsidR="005D67B5" w:rsidRPr="004F15F7" w:rsidRDefault="00964DDA">
      <w:pPr>
        <w:pStyle w:val="Heading31"/>
        <w:rPr>
          <w:rFonts w:ascii="Times New Roman" w:hAnsi="Times New Roman"/>
          <w:sz w:val="24"/>
          <w:szCs w:val="24"/>
        </w:rPr>
      </w:pPr>
      <w:r>
        <w:rPr>
          <w:rFonts w:ascii="Times New Roman" w:hAnsi="Times New Roman"/>
          <w:sz w:val="24"/>
          <w:szCs w:val="24"/>
        </w:rPr>
        <w:t>8</w:t>
      </w:r>
      <w:r w:rsidR="005D67B5" w:rsidRPr="004F15F7">
        <w:rPr>
          <w:rFonts w:ascii="Times New Roman" w:hAnsi="Times New Roman"/>
          <w:sz w:val="24"/>
          <w:szCs w:val="24"/>
        </w:rPr>
        <w:t xml:space="preserve">. </w:t>
      </w:r>
      <w:r w:rsidR="005D67B5" w:rsidRPr="000E3CE1">
        <w:rPr>
          <w:rFonts w:ascii="Times New Roman" w:hAnsi="Times New Roman"/>
          <w:b/>
          <w:sz w:val="24"/>
          <w:szCs w:val="24"/>
          <w:u w:val="single"/>
        </w:rPr>
        <w:t>Signed:</w:t>
      </w:r>
      <w:r w:rsidR="005D67B5" w:rsidRPr="004F15F7">
        <w:rPr>
          <w:rFonts w:ascii="Times New Roman" w:hAnsi="Times New Roman"/>
          <w:sz w:val="24"/>
          <w:szCs w:val="24"/>
        </w:rPr>
        <w:t xml:space="preserve"> </w:t>
      </w:r>
    </w:p>
    <w:p w:rsidR="00463BFE" w:rsidRDefault="00463BFE">
      <w:pPr>
        <w:pStyle w:val="NormalWeb1"/>
        <w:rPr>
          <w:rFonts w:ascii="Times New Roman" w:hAnsi="Times New Roman"/>
        </w:rPr>
      </w:pPr>
    </w:p>
    <w:p w:rsidR="00463BFE" w:rsidRDefault="00463BFE">
      <w:pPr>
        <w:pStyle w:val="NormalWeb1"/>
        <w:rPr>
          <w:rFonts w:ascii="Times New Roman" w:hAnsi="Times New Roman"/>
        </w:rPr>
      </w:pPr>
    </w:p>
    <w:p w:rsidR="008C35B1" w:rsidRPr="004F15F7" w:rsidRDefault="005D67B5">
      <w:pPr>
        <w:pStyle w:val="NormalWeb1"/>
        <w:rPr>
          <w:rFonts w:ascii="Times New Roman" w:hAnsi="Times New Roman"/>
        </w:rPr>
      </w:pPr>
      <w:r w:rsidRPr="004F15F7">
        <w:rPr>
          <w:rFonts w:ascii="Times New Roman" w:hAnsi="Times New Roman"/>
        </w:rPr>
        <w:t xml:space="preserve">Assessor </w:t>
      </w:r>
      <w:r w:rsidR="00463BFE">
        <w:rPr>
          <w:rFonts w:ascii="Times New Roman" w:hAnsi="Times New Roman"/>
        </w:rPr>
        <w:t>Dr Paul Glover</w:t>
      </w:r>
      <w:r w:rsidR="008C35B1">
        <w:rPr>
          <w:rFonts w:ascii="Times New Roman" w:hAnsi="Times New Roman"/>
        </w:rPr>
        <w:tab/>
      </w:r>
      <w:r w:rsidR="008C35B1">
        <w:rPr>
          <w:rFonts w:ascii="Times New Roman" w:hAnsi="Times New Roman"/>
        </w:rPr>
        <w:tab/>
      </w:r>
      <w:r w:rsidR="008C35B1">
        <w:rPr>
          <w:rFonts w:ascii="Times New Roman" w:hAnsi="Times New Roman"/>
        </w:rPr>
        <w:tab/>
      </w:r>
      <w:r w:rsidR="008C35B1">
        <w:rPr>
          <w:rFonts w:ascii="Times New Roman" w:hAnsi="Times New Roman"/>
        </w:rPr>
        <w:tab/>
      </w:r>
      <w:r w:rsidR="008C35B1">
        <w:rPr>
          <w:rFonts w:ascii="Times New Roman" w:hAnsi="Times New Roman"/>
        </w:rPr>
        <w:tab/>
      </w:r>
      <w:r w:rsidR="008C35B1">
        <w:rPr>
          <w:rFonts w:ascii="Times New Roman" w:hAnsi="Times New Roman"/>
        </w:rPr>
        <w:tab/>
      </w:r>
      <w:r w:rsidRPr="004F15F7">
        <w:rPr>
          <w:rFonts w:ascii="Times New Roman" w:hAnsi="Times New Roman"/>
        </w:rPr>
        <w:t>Date</w:t>
      </w:r>
      <w:r w:rsidR="00694566">
        <w:rPr>
          <w:rFonts w:ascii="Times New Roman" w:hAnsi="Times New Roman"/>
        </w:rPr>
        <w:t>:</w:t>
      </w:r>
    </w:p>
    <w:p w:rsidR="005D67B5" w:rsidRDefault="00964DDA">
      <w:pPr>
        <w:rPr>
          <w:b/>
        </w:rPr>
      </w:pPr>
      <w:r>
        <w:t>9</w:t>
      </w:r>
      <w:r w:rsidR="00D303D7" w:rsidRPr="004F15F7">
        <w:t xml:space="preserve">. </w:t>
      </w:r>
      <w:r w:rsidR="00D303D7" w:rsidRPr="000E3CE1">
        <w:rPr>
          <w:b/>
          <w:u w:val="single"/>
        </w:rPr>
        <w:t>Review Schedule</w:t>
      </w:r>
      <w:r w:rsidR="00D303D7" w:rsidRPr="000E3CE1">
        <w:rPr>
          <w:b/>
        </w:rPr>
        <w:t>:</w:t>
      </w:r>
    </w:p>
    <w:p w:rsidR="0004012F" w:rsidRPr="004F15F7" w:rsidRDefault="0004012F"/>
    <w:p w:rsidR="00D303D7" w:rsidRDefault="002A508D">
      <w:r>
        <w:t xml:space="preserve">Issue date: </w:t>
      </w:r>
      <w:r>
        <w:tab/>
      </w:r>
      <w:r w:rsidR="00D97783">
        <w:t>Jan 2018</w:t>
      </w:r>
    </w:p>
    <w:p w:rsidR="00694566" w:rsidRDefault="00694566">
      <w:r>
        <w:t>Revised:</w:t>
      </w:r>
      <w:r>
        <w:tab/>
      </w:r>
    </w:p>
    <w:p w:rsidR="009C2B88" w:rsidRDefault="009C2B88" w:rsidP="00E6075F">
      <w:pPr>
        <w:pStyle w:val="Title"/>
      </w:pPr>
    </w:p>
    <w:p w:rsidR="0004012F" w:rsidRDefault="00D635CD" w:rsidP="00E6075F">
      <w:pPr>
        <w:pStyle w:val="Title"/>
      </w:pPr>
      <w:r>
        <w:br w:type="page"/>
      </w:r>
      <w:r w:rsidR="003C4DF3">
        <w:lastRenderedPageBreak/>
        <w:t xml:space="preserve">Standard Operating </w:t>
      </w:r>
      <w:r w:rsidR="00E6075F">
        <w:t xml:space="preserve">Procedure for </w:t>
      </w:r>
      <w:r w:rsidR="00463BFE">
        <w:t>Nottingham</w:t>
      </w:r>
      <w:r w:rsidR="003C4DF3">
        <w:t xml:space="preserve"> </w:t>
      </w:r>
      <w:r w:rsidR="00B95F6B">
        <w:t>Digit Monitor</w:t>
      </w:r>
      <w:r w:rsidR="003C4DF3">
        <w:t xml:space="preserve"> equipment in 7T</w:t>
      </w:r>
      <w:r w:rsidR="00E6075F">
        <w:t xml:space="preserve"> </w:t>
      </w:r>
      <w:r w:rsidR="00463BFE">
        <w:t xml:space="preserve">and MEG </w:t>
      </w:r>
      <w:r w:rsidR="003C4DF3">
        <w:t>scan room</w:t>
      </w:r>
      <w:r w:rsidR="00463BFE">
        <w:t>s</w:t>
      </w:r>
    </w:p>
    <w:p w:rsidR="007F41B2" w:rsidRDefault="007F41B2"/>
    <w:p w:rsidR="00E6075F" w:rsidRPr="00464752" w:rsidRDefault="00216329" w:rsidP="00464752">
      <w:pPr>
        <w:pStyle w:val="Subtitle"/>
        <w:rPr>
          <w:b/>
        </w:rPr>
      </w:pPr>
      <w:r>
        <w:rPr>
          <w:b/>
        </w:rPr>
        <w:t>General Proce</w:t>
      </w:r>
      <w:r w:rsidR="007F41B2" w:rsidRPr="00464752">
        <w:rPr>
          <w:b/>
        </w:rPr>
        <w:t>dures</w:t>
      </w:r>
    </w:p>
    <w:p w:rsidR="00012627" w:rsidRDefault="00E6075F" w:rsidP="00D5305E">
      <w:pPr>
        <w:numPr>
          <w:ilvl w:val="0"/>
          <w:numId w:val="12"/>
        </w:numPr>
      </w:pPr>
      <w:r w:rsidRPr="00216329">
        <w:t xml:space="preserve">This procedure applies </w:t>
      </w:r>
      <w:r w:rsidRPr="00216329">
        <w:rPr>
          <w:b/>
          <w:u w:val="single"/>
        </w:rPr>
        <w:t>only</w:t>
      </w:r>
      <w:r w:rsidRPr="00216329">
        <w:t xml:space="preserve"> to use of the </w:t>
      </w:r>
      <w:r w:rsidR="00463BFE">
        <w:t xml:space="preserve">Nottingham </w:t>
      </w:r>
      <w:r w:rsidR="00B95F6B">
        <w:t>Digit Monitor</w:t>
      </w:r>
      <w:r w:rsidR="00D5305E">
        <w:t xml:space="preserve"> system and is for use with healthy volunteers only</w:t>
      </w:r>
      <w:r w:rsidR="00B95F6B">
        <w:t xml:space="preserve"> (prototype and protocol development only)</w:t>
      </w:r>
      <w:r w:rsidR="00D5305E">
        <w:t xml:space="preserve">.  </w:t>
      </w:r>
    </w:p>
    <w:p w:rsidR="00216329" w:rsidRPr="00216329" w:rsidRDefault="00D5305E" w:rsidP="00D5305E">
      <w:pPr>
        <w:numPr>
          <w:ilvl w:val="0"/>
          <w:numId w:val="12"/>
        </w:numPr>
      </w:pPr>
      <w:r>
        <w:t xml:space="preserve">This work is covered by </w:t>
      </w:r>
      <w:r w:rsidR="00216329" w:rsidRPr="00216329">
        <w:t xml:space="preserve">Ethics code </w:t>
      </w:r>
      <w:r w:rsidR="00B95F6B">
        <w:t>……………..</w:t>
      </w:r>
      <w:r w:rsidRPr="000A0543">
        <w:rPr>
          <w:highlight w:val="yellow"/>
        </w:rPr>
        <w:t xml:space="preserve">at 7T and </w:t>
      </w:r>
      <w:r w:rsidR="00466A17" w:rsidRPr="000A0543">
        <w:rPr>
          <w:highlight w:val="yellow"/>
        </w:rPr>
        <w:t xml:space="preserve">its </w:t>
      </w:r>
      <w:r w:rsidRPr="000A0543">
        <w:rPr>
          <w:highlight w:val="yellow"/>
        </w:rPr>
        <w:t>associated protocol</w:t>
      </w:r>
      <w:r>
        <w:t>.</w:t>
      </w:r>
    </w:p>
    <w:p w:rsidR="00466A17" w:rsidRDefault="00466A17" w:rsidP="00464752">
      <w:pPr>
        <w:numPr>
          <w:ilvl w:val="0"/>
          <w:numId w:val="12"/>
        </w:numPr>
      </w:pPr>
      <w:r>
        <w:t xml:space="preserve">The named competent scanner operators are in charge of all personnel present in the scan or control rooms at all times </w:t>
      </w:r>
    </w:p>
    <w:p w:rsidR="00D5305E" w:rsidRDefault="00D5305E" w:rsidP="00464752">
      <w:pPr>
        <w:numPr>
          <w:ilvl w:val="0"/>
          <w:numId w:val="12"/>
        </w:numPr>
      </w:pPr>
      <w:r>
        <w:t xml:space="preserve">Only named competent </w:t>
      </w:r>
      <w:r w:rsidR="00012627">
        <w:t>scanner operators</w:t>
      </w:r>
      <w:r>
        <w:t xml:space="preserve"> </w:t>
      </w:r>
      <w:r w:rsidR="004D2495">
        <w:t xml:space="preserve">(or SPMIC staff approved by them) </w:t>
      </w:r>
      <w:r>
        <w:t>can sanction entry of any other personnel or equipment/device into the scan room.</w:t>
      </w:r>
    </w:p>
    <w:p w:rsidR="00E2613C" w:rsidRDefault="00463BFE" w:rsidP="00464752">
      <w:pPr>
        <w:numPr>
          <w:ilvl w:val="0"/>
          <w:numId w:val="12"/>
        </w:numPr>
      </w:pPr>
      <w:r>
        <w:t>Only named SPMI</w:t>
      </w:r>
      <w:r w:rsidR="00E2613C">
        <w:t xml:space="preserve">C staff should carry </w:t>
      </w:r>
      <w:r w:rsidR="00466A17">
        <w:t xml:space="preserve">or install </w:t>
      </w:r>
      <w:r w:rsidR="00E2613C">
        <w:t xml:space="preserve">equipment </w:t>
      </w:r>
      <w:r w:rsidR="00466A17">
        <w:t>in</w:t>
      </w:r>
      <w:r w:rsidR="00E2613C">
        <w:t xml:space="preserve"> the scan room</w:t>
      </w:r>
      <w:r w:rsidR="00B95F6B">
        <w:t>.</w:t>
      </w:r>
    </w:p>
    <w:p w:rsidR="00E6075F" w:rsidRDefault="00D5305E" w:rsidP="00B95F6B">
      <w:pPr>
        <w:numPr>
          <w:ilvl w:val="0"/>
          <w:numId w:val="12"/>
        </w:numPr>
      </w:pPr>
      <w:r>
        <w:t>Only named personnel should connect</w:t>
      </w:r>
      <w:r w:rsidR="00E6075F">
        <w:t xml:space="preserve"> </w:t>
      </w:r>
      <w:r w:rsidR="00B95F6B">
        <w:t>sensors</w:t>
      </w:r>
      <w:r>
        <w:t xml:space="preserve"> to the </w:t>
      </w:r>
      <w:r w:rsidR="00B95F6B">
        <w:t>subject and lay out connecting cable</w:t>
      </w:r>
      <w:r w:rsidR="00E6075F">
        <w:t xml:space="preserve">.  This is carried out in the </w:t>
      </w:r>
      <w:r w:rsidR="00012627">
        <w:t>scan room</w:t>
      </w:r>
      <w:r w:rsidR="00E6075F">
        <w:t>.</w:t>
      </w:r>
    </w:p>
    <w:p w:rsidR="007F41B2" w:rsidRDefault="007F41B2"/>
    <w:p w:rsidR="007F41B2" w:rsidRPr="00464752" w:rsidRDefault="007F41B2" w:rsidP="000A0543">
      <w:pPr>
        <w:jc w:val="center"/>
        <w:rPr>
          <w:b/>
        </w:rPr>
      </w:pPr>
      <w:r w:rsidRPr="00464752">
        <w:rPr>
          <w:b/>
        </w:rPr>
        <w:t xml:space="preserve">Set-up of </w:t>
      </w:r>
      <w:r w:rsidR="00463BFE">
        <w:rPr>
          <w:b/>
        </w:rPr>
        <w:t>INMS</w:t>
      </w:r>
      <w:r w:rsidR="00012627">
        <w:rPr>
          <w:b/>
        </w:rPr>
        <w:t xml:space="preserve"> system</w:t>
      </w:r>
      <w:r w:rsidRPr="00464752">
        <w:rPr>
          <w:b/>
        </w:rPr>
        <w:t xml:space="preserve"> and cables</w:t>
      </w:r>
      <w:r w:rsidR="00463BFE">
        <w:rPr>
          <w:b/>
        </w:rPr>
        <w:t xml:space="preserve"> (7T)</w:t>
      </w:r>
    </w:p>
    <w:p w:rsidR="007F41B2" w:rsidRDefault="007F41B2" w:rsidP="003C4DF3">
      <w:pPr>
        <w:pStyle w:val="Heading31"/>
        <w:numPr>
          <w:ilvl w:val="0"/>
          <w:numId w:val="13"/>
        </w:numPr>
        <w:rPr>
          <w:rFonts w:ascii="Times New Roman" w:hAnsi="Times New Roman"/>
          <w:sz w:val="24"/>
          <w:szCs w:val="24"/>
        </w:rPr>
      </w:pPr>
      <w:r>
        <w:rPr>
          <w:rFonts w:ascii="Times New Roman" w:hAnsi="Times New Roman"/>
          <w:sz w:val="24"/>
          <w:szCs w:val="24"/>
        </w:rPr>
        <w:t xml:space="preserve">The </w:t>
      </w:r>
      <w:r w:rsidR="00012627">
        <w:rPr>
          <w:rFonts w:ascii="Times New Roman" w:hAnsi="Times New Roman"/>
          <w:sz w:val="24"/>
          <w:szCs w:val="24"/>
        </w:rPr>
        <w:t>Interface</w:t>
      </w:r>
      <w:r w:rsidR="00463BFE">
        <w:rPr>
          <w:rFonts w:ascii="Times New Roman" w:hAnsi="Times New Roman"/>
          <w:sz w:val="24"/>
          <w:szCs w:val="24"/>
        </w:rPr>
        <w:t xml:space="preserve"> </w:t>
      </w:r>
      <w:r w:rsidR="00B95F6B">
        <w:rPr>
          <w:rFonts w:ascii="Times New Roman" w:hAnsi="Times New Roman"/>
          <w:sz w:val="24"/>
          <w:szCs w:val="24"/>
        </w:rPr>
        <w:t>Unit</w:t>
      </w:r>
      <w:r w:rsidR="00012627">
        <w:rPr>
          <w:rFonts w:ascii="Times New Roman" w:hAnsi="Times New Roman"/>
          <w:sz w:val="24"/>
          <w:szCs w:val="24"/>
        </w:rPr>
        <w:t xml:space="preserve"> must be kept as close as possible to the waveguide (near window).</w:t>
      </w:r>
      <w:r w:rsidR="00463BFE">
        <w:rPr>
          <w:rFonts w:ascii="Times New Roman" w:hAnsi="Times New Roman"/>
          <w:sz w:val="24"/>
          <w:szCs w:val="24"/>
        </w:rPr>
        <w:t xml:space="preserve"> </w:t>
      </w:r>
      <w:r w:rsidR="00466A17">
        <w:rPr>
          <w:rFonts w:ascii="Times New Roman" w:hAnsi="Times New Roman"/>
          <w:sz w:val="24"/>
          <w:szCs w:val="24"/>
        </w:rPr>
        <w:t>These units carry a non-MR-compatible sticker</w:t>
      </w:r>
      <w:r w:rsidR="003C4DF3">
        <w:rPr>
          <w:rFonts w:ascii="Times New Roman" w:hAnsi="Times New Roman"/>
          <w:sz w:val="24"/>
          <w:szCs w:val="24"/>
        </w:rPr>
        <w:t>.</w:t>
      </w:r>
    </w:p>
    <w:p w:rsidR="00B95F6B" w:rsidRDefault="007F41B2" w:rsidP="00464752">
      <w:pPr>
        <w:pStyle w:val="Heading31"/>
        <w:numPr>
          <w:ilvl w:val="0"/>
          <w:numId w:val="13"/>
        </w:numPr>
        <w:rPr>
          <w:rFonts w:ascii="Times New Roman" w:hAnsi="Times New Roman"/>
          <w:sz w:val="24"/>
          <w:szCs w:val="24"/>
        </w:rPr>
      </w:pPr>
      <w:r w:rsidRPr="00012627">
        <w:rPr>
          <w:rFonts w:ascii="Times New Roman" w:hAnsi="Times New Roman"/>
          <w:sz w:val="24"/>
          <w:szCs w:val="24"/>
        </w:rPr>
        <w:t xml:space="preserve">The </w:t>
      </w:r>
      <w:r w:rsidR="00463BFE">
        <w:rPr>
          <w:rFonts w:ascii="Times New Roman" w:hAnsi="Times New Roman"/>
          <w:sz w:val="24"/>
          <w:szCs w:val="24"/>
        </w:rPr>
        <w:t xml:space="preserve">optically coupled dual fibre and </w:t>
      </w:r>
      <w:r w:rsidR="00B95F6B" w:rsidRPr="00B95F6B">
        <w:rPr>
          <w:rFonts w:ascii="Times New Roman" w:hAnsi="Times New Roman"/>
          <w:sz w:val="24"/>
          <w:szCs w:val="24"/>
          <w:highlight w:val="yellow"/>
        </w:rPr>
        <w:t>(non-isolated)</w:t>
      </w:r>
      <w:r w:rsidR="00B95F6B">
        <w:rPr>
          <w:rFonts w:ascii="Times New Roman" w:hAnsi="Times New Roman"/>
          <w:sz w:val="24"/>
          <w:szCs w:val="24"/>
        </w:rPr>
        <w:t xml:space="preserve"> </w:t>
      </w:r>
      <w:r w:rsidR="00012627" w:rsidRPr="00012627">
        <w:rPr>
          <w:rFonts w:ascii="Times New Roman" w:hAnsi="Times New Roman"/>
          <w:sz w:val="24"/>
          <w:szCs w:val="24"/>
        </w:rPr>
        <w:t>USB</w:t>
      </w:r>
      <w:r w:rsidR="00463BFE">
        <w:rPr>
          <w:rFonts w:ascii="Times New Roman" w:hAnsi="Times New Roman"/>
          <w:sz w:val="24"/>
          <w:szCs w:val="24"/>
        </w:rPr>
        <w:t xml:space="preserve"> cable </w:t>
      </w:r>
      <w:r w:rsidR="00012627" w:rsidRPr="00012627">
        <w:rPr>
          <w:rFonts w:ascii="Times New Roman" w:hAnsi="Times New Roman"/>
          <w:sz w:val="24"/>
          <w:szCs w:val="24"/>
        </w:rPr>
        <w:t>to</w:t>
      </w:r>
      <w:r w:rsidRPr="00012627">
        <w:rPr>
          <w:rFonts w:ascii="Times New Roman" w:hAnsi="Times New Roman"/>
          <w:sz w:val="24"/>
          <w:szCs w:val="24"/>
        </w:rPr>
        <w:t xml:space="preserve"> the interface unit should pass through w</w:t>
      </w:r>
      <w:r w:rsidR="00464752" w:rsidRPr="00012627">
        <w:rPr>
          <w:rFonts w:ascii="Times New Roman" w:hAnsi="Times New Roman"/>
          <w:sz w:val="24"/>
          <w:szCs w:val="24"/>
        </w:rPr>
        <w:t>aveguide port</w:t>
      </w:r>
      <w:r w:rsidR="00012627" w:rsidRPr="00012627">
        <w:rPr>
          <w:rFonts w:ascii="Times New Roman" w:hAnsi="Times New Roman"/>
          <w:sz w:val="24"/>
          <w:szCs w:val="24"/>
        </w:rPr>
        <w:t>.</w:t>
      </w:r>
    </w:p>
    <w:p w:rsidR="00012627" w:rsidRDefault="00B95F6B" w:rsidP="00464752">
      <w:pPr>
        <w:pStyle w:val="Heading31"/>
        <w:numPr>
          <w:ilvl w:val="0"/>
          <w:numId w:val="13"/>
        </w:numPr>
        <w:rPr>
          <w:rFonts w:ascii="Times New Roman" w:hAnsi="Times New Roman"/>
          <w:sz w:val="24"/>
          <w:szCs w:val="24"/>
        </w:rPr>
      </w:pPr>
      <w:r>
        <w:rPr>
          <w:rFonts w:ascii="Times New Roman" w:hAnsi="Times New Roman"/>
          <w:sz w:val="24"/>
          <w:szCs w:val="24"/>
        </w:rPr>
        <w:t xml:space="preserve">The PC laptop should be run off battery power with no other connections being made (speakers, screen or similar ) </w:t>
      </w:r>
      <w:r w:rsidRPr="00B95F6B">
        <w:rPr>
          <w:rFonts w:ascii="Times New Roman" w:hAnsi="Times New Roman"/>
          <w:sz w:val="24"/>
          <w:szCs w:val="24"/>
          <w:highlight w:val="yellow"/>
        </w:rPr>
        <w:t>(for prototype stage only)</w:t>
      </w:r>
      <w:r w:rsidR="00464752" w:rsidRPr="00012627">
        <w:rPr>
          <w:rFonts w:ascii="Times New Roman" w:hAnsi="Times New Roman"/>
          <w:sz w:val="24"/>
          <w:szCs w:val="24"/>
        </w:rPr>
        <w:t xml:space="preserve"> </w:t>
      </w:r>
    </w:p>
    <w:p w:rsidR="00012627" w:rsidRDefault="00012627" w:rsidP="00464752">
      <w:pPr>
        <w:pStyle w:val="Heading31"/>
        <w:numPr>
          <w:ilvl w:val="0"/>
          <w:numId w:val="13"/>
        </w:numPr>
        <w:rPr>
          <w:rFonts w:ascii="Times New Roman" w:hAnsi="Times New Roman"/>
          <w:sz w:val="24"/>
          <w:szCs w:val="24"/>
        </w:rPr>
      </w:pPr>
      <w:r>
        <w:rPr>
          <w:rFonts w:ascii="Times New Roman" w:hAnsi="Times New Roman"/>
          <w:sz w:val="24"/>
          <w:szCs w:val="24"/>
        </w:rPr>
        <w:t xml:space="preserve">The cable to the </w:t>
      </w:r>
      <w:r w:rsidR="00B95F6B">
        <w:rPr>
          <w:rFonts w:ascii="Times New Roman" w:hAnsi="Times New Roman"/>
          <w:sz w:val="24"/>
          <w:szCs w:val="24"/>
        </w:rPr>
        <w:t>Amplifier</w:t>
      </w:r>
      <w:r w:rsidR="00463BFE">
        <w:rPr>
          <w:rFonts w:ascii="Times New Roman" w:hAnsi="Times New Roman"/>
          <w:sz w:val="24"/>
          <w:szCs w:val="24"/>
        </w:rPr>
        <w:t xml:space="preserve"> unit should be coupled to the Interface and laid out such that the cables are free to move with the bed without snagging.  Along the side of the bed is preferred. The cable from </w:t>
      </w:r>
      <w:r w:rsidR="00B95F6B">
        <w:rPr>
          <w:rFonts w:ascii="Times New Roman" w:hAnsi="Times New Roman"/>
          <w:sz w:val="24"/>
          <w:szCs w:val="24"/>
        </w:rPr>
        <w:t xml:space="preserve">the </w:t>
      </w:r>
      <w:r w:rsidR="00463BFE">
        <w:rPr>
          <w:rFonts w:ascii="Times New Roman" w:hAnsi="Times New Roman"/>
          <w:sz w:val="24"/>
          <w:szCs w:val="24"/>
        </w:rPr>
        <w:t>A</w:t>
      </w:r>
      <w:r w:rsidR="00E2613C">
        <w:rPr>
          <w:rFonts w:ascii="Times New Roman" w:hAnsi="Times New Roman"/>
          <w:sz w:val="24"/>
          <w:szCs w:val="24"/>
        </w:rPr>
        <w:t xml:space="preserve">mplifier should be routed </w:t>
      </w:r>
      <w:r w:rsidR="000A0543">
        <w:rPr>
          <w:rFonts w:ascii="Times New Roman" w:hAnsi="Times New Roman"/>
          <w:sz w:val="24"/>
          <w:szCs w:val="24"/>
        </w:rPr>
        <w:t>axially along the</w:t>
      </w:r>
      <w:r w:rsidR="00E2613C">
        <w:rPr>
          <w:rFonts w:ascii="Times New Roman" w:hAnsi="Times New Roman"/>
          <w:sz w:val="24"/>
          <w:szCs w:val="24"/>
        </w:rPr>
        <w:t xml:space="preserve"> subject such that there is no direct electrical contact (&gt;2cm) between the cables and subject</w:t>
      </w:r>
      <w:r w:rsidR="000A0543">
        <w:rPr>
          <w:rFonts w:ascii="Times New Roman" w:hAnsi="Times New Roman"/>
          <w:sz w:val="24"/>
          <w:szCs w:val="24"/>
        </w:rPr>
        <w:t xml:space="preserve"> (use foam tube supplied).  The A</w:t>
      </w:r>
      <w:r w:rsidR="00E2613C">
        <w:rPr>
          <w:rFonts w:ascii="Times New Roman" w:hAnsi="Times New Roman"/>
          <w:sz w:val="24"/>
          <w:szCs w:val="24"/>
        </w:rPr>
        <w:t xml:space="preserve">mplifier will be strapped to the subject’s </w:t>
      </w:r>
      <w:r w:rsidR="000A0543">
        <w:rPr>
          <w:rFonts w:ascii="Times New Roman" w:hAnsi="Times New Roman"/>
          <w:sz w:val="24"/>
          <w:szCs w:val="24"/>
        </w:rPr>
        <w:t>forearm as required</w:t>
      </w:r>
      <w:r w:rsidR="00E2613C">
        <w:rPr>
          <w:rFonts w:ascii="Times New Roman" w:hAnsi="Times New Roman"/>
          <w:sz w:val="24"/>
          <w:szCs w:val="24"/>
        </w:rPr>
        <w:t>.</w:t>
      </w:r>
    </w:p>
    <w:p w:rsidR="000A0543" w:rsidRDefault="000A0543" w:rsidP="000A0543">
      <w:pPr>
        <w:pStyle w:val="ListParagraph"/>
        <w:jc w:val="center"/>
        <w:rPr>
          <w:b/>
        </w:rPr>
      </w:pPr>
      <w:r w:rsidRPr="000A0543">
        <w:rPr>
          <w:b/>
        </w:rPr>
        <w:t>Set-up of INMS system and cables</w:t>
      </w:r>
      <w:r>
        <w:rPr>
          <w:b/>
        </w:rPr>
        <w:t xml:space="preserve"> (MEG</w:t>
      </w:r>
      <w:r w:rsidRPr="000A0543">
        <w:rPr>
          <w:b/>
        </w:rPr>
        <w:t>)</w:t>
      </w:r>
    </w:p>
    <w:p w:rsidR="00E54134" w:rsidRDefault="00E54134" w:rsidP="000A0543">
      <w:pPr>
        <w:pStyle w:val="ListParagraph"/>
        <w:jc w:val="center"/>
        <w:rPr>
          <w:b/>
        </w:rPr>
      </w:pPr>
    </w:p>
    <w:p w:rsidR="001C4460" w:rsidRDefault="000A0543" w:rsidP="001C4460">
      <w:pPr>
        <w:pStyle w:val="ListParagraph"/>
        <w:numPr>
          <w:ilvl w:val="0"/>
          <w:numId w:val="14"/>
        </w:numPr>
      </w:pPr>
      <w:r>
        <w:t xml:space="preserve">There are no specific requirements for cable and equipment layout for use in the MEG although a similar setup is preferred.  </w:t>
      </w:r>
    </w:p>
    <w:p w:rsidR="001C4460" w:rsidRDefault="000A0543" w:rsidP="001C4460">
      <w:pPr>
        <w:pStyle w:val="ListParagraph"/>
        <w:numPr>
          <w:ilvl w:val="0"/>
          <w:numId w:val="14"/>
        </w:numPr>
      </w:pPr>
      <w:r>
        <w:t xml:space="preserve">The Interface </w:t>
      </w:r>
      <w:r w:rsidR="00B95F6B">
        <w:t>Unit</w:t>
      </w:r>
      <w:r>
        <w:t xml:space="preserve"> being placed near the door and waveguide ports</w:t>
      </w:r>
      <w:r w:rsidR="004D2495">
        <w:t xml:space="preserve"> and the other scan-room parts and cables being laid out as required.  The optical fibre cables are passed through the waveguide to the control room.</w:t>
      </w:r>
      <w:r w:rsidR="001C4460">
        <w:t xml:space="preserve"> </w:t>
      </w:r>
    </w:p>
    <w:p w:rsidR="00E2613C" w:rsidRDefault="00E2613C" w:rsidP="00464752">
      <w:pPr>
        <w:pStyle w:val="Heading31"/>
        <w:jc w:val="center"/>
        <w:rPr>
          <w:rFonts w:ascii="Times New Roman" w:hAnsi="Times New Roman"/>
          <w:b/>
          <w:sz w:val="24"/>
          <w:szCs w:val="24"/>
        </w:rPr>
      </w:pPr>
    </w:p>
    <w:p w:rsidR="007F41B2" w:rsidRPr="00464752" w:rsidRDefault="007F41B2" w:rsidP="00464752">
      <w:pPr>
        <w:pStyle w:val="Heading31"/>
        <w:jc w:val="center"/>
        <w:rPr>
          <w:rFonts w:ascii="Times New Roman" w:hAnsi="Times New Roman"/>
          <w:b/>
          <w:sz w:val="24"/>
          <w:szCs w:val="24"/>
        </w:rPr>
      </w:pPr>
      <w:r w:rsidRPr="00464752">
        <w:rPr>
          <w:rFonts w:ascii="Times New Roman" w:hAnsi="Times New Roman"/>
          <w:b/>
          <w:sz w:val="24"/>
          <w:szCs w:val="24"/>
        </w:rPr>
        <w:t>Authorised Users</w:t>
      </w:r>
      <w:r w:rsidR="000113FD">
        <w:rPr>
          <w:rFonts w:ascii="Times New Roman" w:hAnsi="Times New Roman"/>
          <w:b/>
          <w:sz w:val="24"/>
          <w:szCs w:val="24"/>
        </w:rPr>
        <w:t xml:space="preserve"> and Signees</w:t>
      </w:r>
    </w:p>
    <w:tbl>
      <w:tblPr>
        <w:tblW w:w="10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7"/>
        <w:gridCol w:w="3567"/>
        <w:gridCol w:w="3569"/>
      </w:tblGrid>
      <w:tr w:rsidR="00E2613C" w:rsidTr="0026453B">
        <w:trPr>
          <w:trHeight w:val="279"/>
        </w:trPr>
        <w:tc>
          <w:tcPr>
            <w:tcW w:w="3567" w:type="dxa"/>
            <w:shd w:val="clear" w:color="auto" w:fill="auto"/>
          </w:tcPr>
          <w:p w:rsidR="00E2613C" w:rsidRPr="001C4460" w:rsidRDefault="00E2613C">
            <w:pPr>
              <w:rPr>
                <w:b/>
              </w:rPr>
            </w:pPr>
            <w:r w:rsidRPr="001C4460">
              <w:rPr>
                <w:b/>
              </w:rPr>
              <w:t>Named Operators</w:t>
            </w:r>
          </w:p>
        </w:tc>
        <w:tc>
          <w:tcPr>
            <w:tcW w:w="3567" w:type="dxa"/>
            <w:shd w:val="clear" w:color="auto" w:fill="auto"/>
          </w:tcPr>
          <w:p w:rsidR="00E2613C" w:rsidRPr="001C4460" w:rsidRDefault="00E2613C">
            <w:pPr>
              <w:rPr>
                <w:b/>
              </w:rPr>
            </w:pPr>
          </w:p>
        </w:tc>
        <w:tc>
          <w:tcPr>
            <w:tcW w:w="3569" w:type="dxa"/>
            <w:shd w:val="clear" w:color="auto" w:fill="auto"/>
          </w:tcPr>
          <w:p w:rsidR="00E2613C" w:rsidRPr="001C4460" w:rsidRDefault="00E2613C">
            <w:pPr>
              <w:rPr>
                <w:b/>
              </w:rPr>
            </w:pPr>
            <w:r w:rsidRPr="001C4460">
              <w:rPr>
                <w:b/>
              </w:rPr>
              <w:t>Sign/Date</w:t>
            </w:r>
          </w:p>
        </w:tc>
      </w:tr>
      <w:tr w:rsidR="00466A17" w:rsidTr="0026453B">
        <w:trPr>
          <w:trHeight w:val="279"/>
        </w:trPr>
        <w:tc>
          <w:tcPr>
            <w:tcW w:w="3567" w:type="dxa"/>
            <w:vMerge w:val="restart"/>
            <w:shd w:val="clear" w:color="auto" w:fill="auto"/>
          </w:tcPr>
          <w:p w:rsidR="00466A17" w:rsidRDefault="00466A17">
            <w:r>
              <w:t>Competent operators</w:t>
            </w:r>
          </w:p>
        </w:tc>
        <w:tc>
          <w:tcPr>
            <w:tcW w:w="3567" w:type="dxa"/>
            <w:shd w:val="clear" w:color="auto" w:fill="auto"/>
          </w:tcPr>
          <w:p w:rsidR="00466A17" w:rsidRDefault="00466A17">
            <w:r>
              <w:t>Sue Francis</w:t>
            </w:r>
          </w:p>
        </w:tc>
        <w:tc>
          <w:tcPr>
            <w:tcW w:w="3569" w:type="dxa"/>
            <w:shd w:val="clear" w:color="auto" w:fill="auto"/>
          </w:tcPr>
          <w:p w:rsidR="00466A17" w:rsidRDefault="00466A17"/>
          <w:p w:rsidR="007030C7" w:rsidRDefault="007030C7"/>
        </w:tc>
      </w:tr>
      <w:tr w:rsidR="00466A17" w:rsidTr="0026453B">
        <w:trPr>
          <w:trHeight w:val="149"/>
        </w:trPr>
        <w:tc>
          <w:tcPr>
            <w:tcW w:w="3567" w:type="dxa"/>
            <w:vMerge/>
            <w:shd w:val="clear" w:color="auto" w:fill="auto"/>
          </w:tcPr>
          <w:p w:rsidR="00466A17" w:rsidRDefault="00466A17"/>
        </w:tc>
        <w:tc>
          <w:tcPr>
            <w:tcW w:w="3567" w:type="dxa"/>
            <w:shd w:val="clear" w:color="auto" w:fill="auto"/>
          </w:tcPr>
          <w:p w:rsidR="00466A17" w:rsidRDefault="00466A17">
            <w:r>
              <w:t>Rosa Sanchez (deputy)</w:t>
            </w:r>
          </w:p>
        </w:tc>
        <w:tc>
          <w:tcPr>
            <w:tcW w:w="3569" w:type="dxa"/>
            <w:shd w:val="clear" w:color="auto" w:fill="auto"/>
          </w:tcPr>
          <w:p w:rsidR="00466A17" w:rsidRDefault="00466A17"/>
          <w:p w:rsidR="007030C7" w:rsidRDefault="007030C7"/>
        </w:tc>
      </w:tr>
      <w:tr w:rsidR="00E2613C" w:rsidTr="0026453B">
        <w:trPr>
          <w:trHeight w:val="279"/>
        </w:trPr>
        <w:tc>
          <w:tcPr>
            <w:tcW w:w="3567" w:type="dxa"/>
            <w:shd w:val="clear" w:color="auto" w:fill="auto"/>
          </w:tcPr>
          <w:p w:rsidR="00E2613C" w:rsidRDefault="00E2613C"/>
        </w:tc>
        <w:tc>
          <w:tcPr>
            <w:tcW w:w="3567" w:type="dxa"/>
            <w:shd w:val="clear" w:color="auto" w:fill="auto"/>
          </w:tcPr>
          <w:p w:rsidR="00E2613C" w:rsidRDefault="00E2613C"/>
        </w:tc>
        <w:tc>
          <w:tcPr>
            <w:tcW w:w="3569" w:type="dxa"/>
            <w:shd w:val="clear" w:color="auto" w:fill="auto"/>
          </w:tcPr>
          <w:p w:rsidR="00E2613C" w:rsidRDefault="00E2613C"/>
        </w:tc>
      </w:tr>
      <w:tr w:rsidR="00466A17" w:rsidTr="0026453B">
        <w:trPr>
          <w:trHeight w:val="279"/>
        </w:trPr>
        <w:tc>
          <w:tcPr>
            <w:tcW w:w="3567" w:type="dxa"/>
            <w:vMerge w:val="restart"/>
            <w:shd w:val="clear" w:color="auto" w:fill="auto"/>
          </w:tcPr>
          <w:p w:rsidR="00466A17" w:rsidRDefault="00466A17" w:rsidP="000A0543">
            <w:r>
              <w:t>SPM</w:t>
            </w:r>
            <w:r w:rsidR="000A0543">
              <w:t>I</w:t>
            </w:r>
            <w:r>
              <w:t>C staff</w:t>
            </w:r>
          </w:p>
        </w:tc>
        <w:tc>
          <w:tcPr>
            <w:tcW w:w="3567" w:type="dxa"/>
            <w:shd w:val="clear" w:color="auto" w:fill="auto"/>
          </w:tcPr>
          <w:p w:rsidR="00466A17" w:rsidRDefault="00466A17">
            <w:r>
              <w:t>Paul Glover</w:t>
            </w:r>
          </w:p>
        </w:tc>
        <w:tc>
          <w:tcPr>
            <w:tcW w:w="3569" w:type="dxa"/>
            <w:shd w:val="clear" w:color="auto" w:fill="auto"/>
          </w:tcPr>
          <w:p w:rsidR="00466A17" w:rsidRDefault="00466A17"/>
          <w:p w:rsidR="007030C7" w:rsidRDefault="007030C7"/>
        </w:tc>
      </w:tr>
      <w:tr w:rsidR="00466A17" w:rsidTr="0026453B">
        <w:trPr>
          <w:trHeight w:val="149"/>
        </w:trPr>
        <w:tc>
          <w:tcPr>
            <w:tcW w:w="3567" w:type="dxa"/>
            <w:vMerge/>
            <w:shd w:val="clear" w:color="auto" w:fill="auto"/>
          </w:tcPr>
          <w:p w:rsidR="00466A17" w:rsidRDefault="00466A17"/>
        </w:tc>
        <w:tc>
          <w:tcPr>
            <w:tcW w:w="3567" w:type="dxa"/>
            <w:shd w:val="clear" w:color="auto" w:fill="auto"/>
          </w:tcPr>
          <w:p w:rsidR="00466A17" w:rsidRDefault="000A0543">
            <w:r>
              <w:t>Matt Brookes</w:t>
            </w:r>
          </w:p>
        </w:tc>
        <w:tc>
          <w:tcPr>
            <w:tcW w:w="3569" w:type="dxa"/>
            <w:shd w:val="clear" w:color="auto" w:fill="auto"/>
          </w:tcPr>
          <w:p w:rsidR="00466A17" w:rsidRDefault="00466A17"/>
          <w:p w:rsidR="007030C7" w:rsidRDefault="007030C7"/>
        </w:tc>
      </w:tr>
      <w:tr w:rsidR="00466A17" w:rsidTr="0026453B">
        <w:trPr>
          <w:trHeight w:val="149"/>
        </w:trPr>
        <w:tc>
          <w:tcPr>
            <w:tcW w:w="3567" w:type="dxa"/>
            <w:vMerge/>
            <w:shd w:val="clear" w:color="auto" w:fill="auto"/>
          </w:tcPr>
          <w:p w:rsidR="00466A17" w:rsidRDefault="00466A17"/>
        </w:tc>
        <w:tc>
          <w:tcPr>
            <w:tcW w:w="3567" w:type="dxa"/>
            <w:shd w:val="clear" w:color="auto" w:fill="auto"/>
          </w:tcPr>
          <w:p w:rsidR="00466A17" w:rsidRDefault="000A0543">
            <w:r>
              <w:t xml:space="preserve">George O’Neil </w:t>
            </w:r>
          </w:p>
        </w:tc>
        <w:tc>
          <w:tcPr>
            <w:tcW w:w="3569" w:type="dxa"/>
            <w:shd w:val="clear" w:color="auto" w:fill="auto"/>
          </w:tcPr>
          <w:p w:rsidR="00466A17" w:rsidRDefault="00466A17"/>
          <w:p w:rsidR="007030C7" w:rsidRDefault="007030C7"/>
        </w:tc>
      </w:tr>
      <w:tr w:rsidR="00466A17" w:rsidTr="0026453B">
        <w:trPr>
          <w:trHeight w:val="149"/>
        </w:trPr>
        <w:tc>
          <w:tcPr>
            <w:tcW w:w="3567" w:type="dxa"/>
            <w:vMerge/>
            <w:shd w:val="clear" w:color="auto" w:fill="auto"/>
          </w:tcPr>
          <w:p w:rsidR="00466A17" w:rsidRDefault="00466A17"/>
        </w:tc>
        <w:tc>
          <w:tcPr>
            <w:tcW w:w="3567" w:type="dxa"/>
            <w:shd w:val="clear" w:color="auto" w:fill="auto"/>
          </w:tcPr>
          <w:p w:rsidR="00466A17" w:rsidRDefault="00B95F6B">
            <w:r>
              <w:t>Michael Asghar</w:t>
            </w:r>
          </w:p>
        </w:tc>
        <w:tc>
          <w:tcPr>
            <w:tcW w:w="3569" w:type="dxa"/>
            <w:shd w:val="clear" w:color="auto" w:fill="auto"/>
          </w:tcPr>
          <w:p w:rsidR="00466A17" w:rsidRDefault="00466A17"/>
        </w:tc>
      </w:tr>
      <w:tr w:rsidR="000A0543" w:rsidTr="0026453B">
        <w:trPr>
          <w:trHeight w:val="295"/>
        </w:trPr>
        <w:tc>
          <w:tcPr>
            <w:tcW w:w="3567" w:type="dxa"/>
            <w:vMerge w:val="restart"/>
            <w:shd w:val="clear" w:color="auto" w:fill="auto"/>
          </w:tcPr>
          <w:p w:rsidR="000A0543" w:rsidRDefault="000A0543"/>
        </w:tc>
        <w:tc>
          <w:tcPr>
            <w:tcW w:w="3567" w:type="dxa"/>
            <w:shd w:val="clear" w:color="auto" w:fill="auto"/>
          </w:tcPr>
          <w:p w:rsidR="000A0543" w:rsidRDefault="000A0543"/>
        </w:tc>
        <w:tc>
          <w:tcPr>
            <w:tcW w:w="3569" w:type="dxa"/>
            <w:shd w:val="clear" w:color="auto" w:fill="auto"/>
          </w:tcPr>
          <w:p w:rsidR="000A0543" w:rsidRDefault="000A0543"/>
          <w:p w:rsidR="007030C7" w:rsidRDefault="007030C7"/>
        </w:tc>
      </w:tr>
      <w:tr w:rsidR="000A0543" w:rsidTr="0026453B">
        <w:trPr>
          <w:trHeight w:val="149"/>
        </w:trPr>
        <w:tc>
          <w:tcPr>
            <w:tcW w:w="3567" w:type="dxa"/>
            <w:vMerge/>
            <w:shd w:val="clear" w:color="auto" w:fill="auto"/>
          </w:tcPr>
          <w:p w:rsidR="000A0543" w:rsidRDefault="000A0543"/>
        </w:tc>
        <w:tc>
          <w:tcPr>
            <w:tcW w:w="3567" w:type="dxa"/>
            <w:shd w:val="clear" w:color="auto" w:fill="auto"/>
          </w:tcPr>
          <w:p w:rsidR="000A0543" w:rsidRDefault="000A0543"/>
        </w:tc>
        <w:tc>
          <w:tcPr>
            <w:tcW w:w="3569" w:type="dxa"/>
            <w:shd w:val="clear" w:color="auto" w:fill="auto"/>
          </w:tcPr>
          <w:p w:rsidR="000A0543" w:rsidRDefault="000A0543"/>
          <w:p w:rsidR="007030C7" w:rsidRDefault="007030C7"/>
        </w:tc>
      </w:tr>
      <w:tr w:rsidR="000A0543" w:rsidTr="0026453B">
        <w:trPr>
          <w:trHeight w:val="149"/>
        </w:trPr>
        <w:tc>
          <w:tcPr>
            <w:tcW w:w="3567" w:type="dxa"/>
            <w:vMerge/>
            <w:shd w:val="clear" w:color="auto" w:fill="auto"/>
          </w:tcPr>
          <w:p w:rsidR="000A0543" w:rsidRDefault="000A0543"/>
        </w:tc>
        <w:tc>
          <w:tcPr>
            <w:tcW w:w="3567" w:type="dxa"/>
            <w:shd w:val="clear" w:color="auto" w:fill="auto"/>
          </w:tcPr>
          <w:p w:rsidR="000A0543" w:rsidRDefault="000A0543"/>
        </w:tc>
        <w:tc>
          <w:tcPr>
            <w:tcW w:w="3569" w:type="dxa"/>
            <w:shd w:val="clear" w:color="auto" w:fill="auto"/>
          </w:tcPr>
          <w:p w:rsidR="000A0543" w:rsidRDefault="000A0543"/>
          <w:p w:rsidR="007030C7" w:rsidRDefault="007030C7"/>
        </w:tc>
      </w:tr>
      <w:tr w:rsidR="00E2613C" w:rsidTr="0026453B">
        <w:trPr>
          <w:trHeight w:val="279"/>
        </w:trPr>
        <w:tc>
          <w:tcPr>
            <w:tcW w:w="3567" w:type="dxa"/>
            <w:shd w:val="clear" w:color="auto" w:fill="auto"/>
          </w:tcPr>
          <w:p w:rsidR="00E2613C" w:rsidRDefault="00E2613C"/>
        </w:tc>
        <w:tc>
          <w:tcPr>
            <w:tcW w:w="3567" w:type="dxa"/>
            <w:shd w:val="clear" w:color="auto" w:fill="auto"/>
          </w:tcPr>
          <w:p w:rsidR="00E2613C" w:rsidRDefault="00E2613C"/>
        </w:tc>
        <w:tc>
          <w:tcPr>
            <w:tcW w:w="3569" w:type="dxa"/>
            <w:shd w:val="clear" w:color="auto" w:fill="auto"/>
          </w:tcPr>
          <w:p w:rsidR="00E2613C" w:rsidRDefault="00E2613C"/>
          <w:p w:rsidR="007030C7" w:rsidRDefault="007030C7"/>
        </w:tc>
      </w:tr>
      <w:tr w:rsidR="00B95F6B" w:rsidTr="0026453B">
        <w:trPr>
          <w:trHeight w:val="279"/>
        </w:trPr>
        <w:tc>
          <w:tcPr>
            <w:tcW w:w="3567" w:type="dxa"/>
            <w:shd w:val="clear" w:color="auto" w:fill="auto"/>
          </w:tcPr>
          <w:p w:rsidR="00B95F6B" w:rsidRDefault="00B95F6B" w:rsidP="00B95F6B">
            <w:r>
              <w:t>Others Present</w:t>
            </w:r>
          </w:p>
        </w:tc>
        <w:tc>
          <w:tcPr>
            <w:tcW w:w="3567" w:type="dxa"/>
            <w:shd w:val="clear" w:color="auto" w:fill="auto"/>
          </w:tcPr>
          <w:p w:rsidR="00B95F6B" w:rsidRDefault="00B95F6B" w:rsidP="00B95F6B">
            <w:r>
              <w:t>Miles Humberstone</w:t>
            </w:r>
          </w:p>
        </w:tc>
        <w:tc>
          <w:tcPr>
            <w:tcW w:w="3569" w:type="dxa"/>
            <w:shd w:val="clear" w:color="auto" w:fill="auto"/>
          </w:tcPr>
          <w:p w:rsidR="00B95F6B" w:rsidRDefault="00B95F6B" w:rsidP="00B95F6B"/>
          <w:p w:rsidR="00B95F6B" w:rsidRDefault="00B95F6B" w:rsidP="00B95F6B"/>
        </w:tc>
      </w:tr>
      <w:tr w:rsidR="00B95F6B" w:rsidTr="0026453B">
        <w:trPr>
          <w:trHeight w:val="279"/>
        </w:trPr>
        <w:tc>
          <w:tcPr>
            <w:tcW w:w="3567" w:type="dxa"/>
            <w:shd w:val="clear" w:color="auto" w:fill="auto"/>
          </w:tcPr>
          <w:p w:rsidR="00B95F6B" w:rsidRDefault="00B95F6B" w:rsidP="00B95F6B"/>
        </w:tc>
        <w:tc>
          <w:tcPr>
            <w:tcW w:w="3567" w:type="dxa"/>
            <w:shd w:val="clear" w:color="auto" w:fill="auto"/>
          </w:tcPr>
          <w:p w:rsidR="00B95F6B" w:rsidRDefault="00B95F6B" w:rsidP="00B95F6B">
            <w:r>
              <w:t>Eleanor Barratt</w:t>
            </w:r>
          </w:p>
        </w:tc>
        <w:tc>
          <w:tcPr>
            <w:tcW w:w="3569" w:type="dxa"/>
            <w:shd w:val="clear" w:color="auto" w:fill="auto"/>
          </w:tcPr>
          <w:p w:rsidR="00B95F6B" w:rsidRDefault="00B95F6B" w:rsidP="00B95F6B"/>
          <w:p w:rsidR="00B95F6B" w:rsidRDefault="00B95F6B" w:rsidP="00B95F6B"/>
        </w:tc>
      </w:tr>
      <w:tr w:rsidR="00B95F6B" w:rsidTr="0026453B">
        <w:trPr>
          <w:trHeight w:val="279"/>
        </w:trPr>
        <w:tc>
          <w:tcPr>
            <w:tcW w:w="3567" w:type="dxa"/>
            <w:shd w:val="clear" w:color="auto" w:fill="auto"/>
          </w:tcPr>
          <w:p w:rsidR="00B95F6B" w:rsidRDefault="00B95F6B" w:rsidP="00B95F6B"/>
        </w:tc>
        <w:tc>
          <w:tcPr>
            <w:tcW w:w="3567" w:type="dxa"/>
            <w:shd w:val="clear" w:color="auto" w:fill="auto"/>
          </w:tcPr>
          <w:p w:rsidR="00B95F6B" w:rsidRDefault="00B95F6B" w:rsidP="00B95F6B"/>
        </w:tc>
        <w:tc>
          <w:tcPr>
            <w:tcW w:w="3569" w:type="dxa"/>
            <w:shd w:val="clear" w:color="auto" w:fill="auto"/>
          </w:tcPr>
          <w:p w:rsidR="00B95F6B" w:rsidRDefault="00B95F6B" w:rsidP="00B95F6B"/>
          <w:p w:rsidR="00B95F6B" w:rsidRDefault="00B95F6B" w:rsidP="00B95F6B"/>
        </w:tc>
      </w:tr>
      <w:tr w:rsidR="00B95F6B" w:rsidTr="0026453B">
        <w:trPr>
          <w:trHeight w:val="279"/>
        </w:trPr>
        <w:tc>
          <w:tcPr>
            <w:tcW w:w="3567" w:type="dxa"/>
            <w:shd w:val="clear" w:color="auto" w:fill="auto"/>
          </w:tcPr>
          <w:p w:rsidR="00B95F6B" w:rsidRDefault="00B95F6B" w:rsidP="00B95F6B"/>
        </w:tc>
        <w:tc>
          <w:tcPr>
            <w:tcW w:w="3567" w:type="dxa"/>
            <w:shd w:val="clear" w:color="auto" w:fill="auto"/>
          </w:tcPr>
          <w:p w:rsidR="00B95F6B" w:rsidRDefault="00B95F6B" w:rsidP="00B95F6B"/>
        </w:tc>
        <w:tc>
          <w:tcPr>
            <w:tcW w:w="3569" w:type="dxa"/>
            <w:shd w:val="clear" w:color="auto" w:fill="auto"/>
          </w:tcPr>
          <w:p w:rsidR="00B95F6B" w:rsidRDefault="00B95F6B" w:rsidP="00B95F6B"/>
          <w:p w:rsidR="00B95F6B" w:rsidRDefault="00B95F6B" w:rsidP="00B95F6B"/>
        </w:tc>
      </w:tr>
      <w:tr w:rsidR="00B95F6B" w:rsidTr="0026453B">
        <w:trPr>
          <w:trHeight w:val="279"/>
        </w:trPr>
        <w:tc>
          <w:tcPr>
            <w:tcW w:w="3567" w:type="dxa"/>
            <w:shd w:val="clear" w:color="auto" w:fill="auto"/>
          </w:tcPr>
          <w:p w:rsidR="00B95F6B" w:rsidRDefault="00B95F6B" w:rsidP="00B95F6B"/>
        </w:tc>
        <w:tc>
          <w:tcPr>
            <w:tcW w:w="3567" w:type="dxa"/>
            <w:shd w:val="clear" w:color="auto" w:fill="auto"/>
          </w:tcPr>
          <w:p w:rsidR="00B95F6B" w:rsidRDefault="00B95F6B" w:rsidP="00B95F6B"/>
        </w:tc>
        <w:tc>
          <w:tcPr>
            <w:tcW w:w="3569" w:type="dxa"/>
            <w:shd w:val="clear" w:color="auto" w:fill="auto"/>
          </w:tcPr>
          <w:p w:rsidR="00B95F6B" w:rsidRDefault="00B95F6B" w:rsidP="00B95F6B"/>
          <w:p w:rsidR="00B95F6B" w:rsidRDefault="00B95F6B" w:rsidP="00B95F6B"/>
        </w:tc>
      </w:tr>
      <w:tr w:rsidR="00B95F6B" w:rsidTr="0026453B">
        <w:trPr>
          <w:trHeight w:val="279"/>
        </w:trPr>
        <w:tc>
          <w:tcPr>
            <w:tcW w:w="3567" w:type="dxa"/>
            <w:shd w:val="clear" w:color="auto" w:fill="auto"/>
          </w:tcPr>
          <w:p w:rsidR="00B95F6B" w:rsidRDefault="00B95F6B" w:rsidP="00B95F6B"/>
        </w:tc>
        <w:tc>
          <w:tcPr>
            <w:tcW w:w="3567" w:type="dxa"/>
            <w:shd w:val="clear" w:color="auto" w:fill="auto"/>
          </w:tcPr>
          <w:p w:rsidR="00B95F6B" w:rsidRDefault="00B95F6B" w:rsidP="00B95F6B"/>
        </w:tc>
        <w:tc>
          <w:tcPr>
            <w:tcW w:w="3569" w:type="dxa"/>
            <w:shd w:val="clear" w:color="auto" w:fill="auto"/>
          </w:tcPr>
          <w:p w:rsidR="00B95F6B" w:rsidRDefault="00B95F6B" w:rsidP="00B95F6B"/>
        </w:tc>
      </w:tr>
      <w:tr w:rsidR="00B95F6B" w:rsidTr="0026453B">
        <w:trPr>
          <w:trHeight w:val="279"/>
        </w:trPr>
        <w:tc>
          <w:tcPr>
            <w:tcW w:w="3567" w:type="dxa"/>
            <w:shd w:val="clear" w:color="auto" w:fill="auto"/>
          </w:tcPr>
          <w:p w:rsidR="00B95F6B" w:rsidRDefault="00B95F6B" w:rsidP="00B95F6B"/>
        </w:tc>
        <w:tc>
          <w:tcPr>
            <w:tcW w:w="3567" w:type="dxa"/>
            <w:shd w:val="clear" w:color="auto" w:fill="auto"/>
          </w:tcPr>
          <w:p w:rsidR="00B95F6B" w:rsidRDefault="00B95F6B" w:rsidP="00B95F6B"/>
        </w:tc>
        <w:tc>
          <w:tcPr>
            <w:tcW w:w="3569" w:type="dxa"/>
            <w:shd w:val="clear" w:color="auto" w:fill="auto"/>
          </w:tcPr>
          <w:p w:rsidR="00B95F6B" w:rsidRDefault="00B95F6B" w:rsidP="00B95F6B"/>
        </w:tc>
      </w:tr>
    </w:tbl>
    <w:p w:rsidR="00E2613C" w:rsidRDefault="00E2613C" w:rsidP="00D635CD"/>
    <w:p w:rsidR="00D635CD" w:rsidRDefault="00D635CD" w:rsidP="00D635CD"/>
    <w:tbl>
      <w:tblPr>
        <w:tblStyle w:val="TableGrid"/>
        <w:tblW w:w="0" w:type="auto"/>
        <w:tblLook w:val="04A0" w:firstRow="1" w:lastRow="0" w:firstColumn="1" w:lastColumn="0" w:noHBand="0" w:noVBand="1"/>
      </w:tblPr>
      <w:tblGrid>
        <w:gridCol w:w="7313"/>
        <w:gridCol w:w="3143"/>
      </w:tblGrid>
      <w:tr w:rsidR="001C4460" w:rsidTr="001C4460">
        <w:tc>
          <w:tcPr>
            <w:tcW w:w="7485" w:type="dxa"/>
          </w:tcPr>
          <w:p w:rsidR="001C4460" w:rsidRPr="001C4460" w:rsidRDefault="001C4460" w:rsidP="00E54134">
            <w:pPr>
              <w:rPr>
                <w:b/>
              </w:rPr>
            </w:pPr>
            <w:r w:rsidRPr="001C4460">
              <w:rPr>
                <w:b/>
              </w:rPr>
              <w:t xml:space="preserve">Sequences Approved for 7T scanning with </w:t>
            </w:r>
            <w:r w:rsidR="00E54134">
              <w:rPr>
                <w:b/>
              </w:rPr>
              <w:t>DM</w:t>
            </w:r>
          </w:p>
        </w:tc>
        <w:tc>
          <w:tcPr>
            <w:tcW w:w="3197" w:type="dxa"/>
          </w:tcPr>
          <w:p w:rsidR="001C4460" w:rsidRPr="001C4460" w:rsidRDefault="001C4460" w:rsidP="001C4460">
            <w:pPr>
              <w:rPr>
                <w:b/>
              </w:rPr>
            </w:pPr>
            <w:r>
              <w:rPr>
                <w:b/>
              </w:rPr>
              <w:t>Approved Signature</w:t>
            </w:r>
          </w:p>
        </w:tc>
      </w:tr>
      <w:tr w:rsidR="001C4460" w:rsidTr="001C4460">
        <w:tc>
          <w:tcPr>
            <w:tcW w:w="7485" w:type="dxa"/>
          </w:tcPr>
          <w:p w:rsidR="001C4460" w:rsidRDefault="001C4460" w:rsidP="00D635CD"/>
        </w:tc>
        <w:tc>
          <w:tcPr>
            <w:tcW w:w="3197" w:type="dxa"/>
          </w:tcPr>
          <w:p w:rsidR="001C4460" w:rsidRDefault="001C4460" w:rsidP="00D635CD"/>
        </w:tc>
      </w:tr>
      <w:tr w:rsidR="001C4460" w:rsidTr="001C4460">
        <w:tc>
          <w:tcPr>
            <w:tcW w:w="7485" w:type="dxa"/>
          </w:tcPr>
          <w:p w:rsidR="001C4460" w:rsidRDefault="001C4460" w:rsidP="00D635CD"/>
        </w:tc>
        <w:tc>
          <w:tcPr>
            <w:tcW w:w="3197" w:type="dxa"/>
          </w:tcPr>
          <w:p w:rsidR="001C4460" w:rsidRDefault="001C4460" w:rsidP="00D635CD"/>
        </w:tc>
      </w:tr>
      <w:tr w:rsidR="001C4460" w:rsidTr="001C4460">
        <w:tc>
          <w:tcPr>
            <w:tcW w:w="7485" w:type="dxa"/>
          </w:tcPr>
          <w:p w:rsidR="001C4460" w:rsidRDefault="001C4460" w:rsidP="00D635CD"/>
        </w:tc>
        <w:tc>
          <w:tcPr>
            <w:tcW w:w="3197" w:type="dxa"/>
          </w:tcPr>
          <w:p w:rsidR="001C4460" w:rsidRDefault="001C4460" w:rsidP="00D635CD"/>
        </w:tc>
      </w:tr>
      <w:tr w:rsidR="001C4460" w:rsidTr="001C4460">
        <w:tc>
          <w:tcPr>
            <w:tcW w:w="7485" w:type="dxa"/>
          </w:tcPr>
          <w:p w:rsidR="001C4460" w:rsidRDefault="001C4460" w:rsidP="00D635CD"/>
        </w:tc>
        <w:tc>
          <w:tcPr>
            <w:tcW w:w="3197" w:type="dxa"/>
          </w:tcPr>
          <w:p w:rsidR="001C4460" w:rsidRDefault="001C4460" w:rsidP="00D635CD"/>
        </w:tc>
      </w:tr>
    </w:tbl>
    <w:p w:rsidR="001C4460" w:rsidRDefault="001C4460" w:rsidP="00D635CD"/>
    <w:p w:rsidR="009A6DFD" w:rsidRDefault="009A6DFD" w:rsidP="00D635CD"/>
    <w:p w:rsidR="001C4460" w:rsidRDefault="001C4460" w:rsidP="00D635CD"/>
    <w:p w:rsidR="001C4460" w:rsidRDefault="001C4460" w:rsidP="00D635CD"/>
    <w:p w:rsidR="001C4460" w:rsidRDefault="001C4460" w:rsidP="00D635CD"/>
    <w:sectPr w:rsidR="001C4460" w:rsidSect="00D635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1424A"/>
    <w:multiLevelType w:val="hybridMultilevel"/>
    <w:tmpl w:val="AEAEFB7E"/>
    <w:lvl w:ilvl="0" w:tplc="C900C298">
      <w:start w:val="1"/>
      <w:numFmt w:val="decimal"/>
      <w:lvlText w:val="%1."/>
      <w:lvlJc w:val="left"/>
      <w:pPr>
        <w:tabs>
          <w:tab w:val="num" w:pos="720"/>
        </w:tabs>
        <w:ind w:left="720" w:hanging="360"/>
      </w:pPr>
      <w:rPr>
        <w:rFonts w:hint="default"/>
      </w:rPr>
    </w:lvl>
    <w:lvl w:ilvl="1" w:tplc="BE569870" w:tentative="1">
      <w:start w:val="1"/>
      <w:numFmt w:val="lowerLetter"/>
      <w:lvlText w:val="%2."/>
      <w:lvlJc w:val="left"/>
      <w:pPr>
        <w:tabs>
          <w:tab w:val="num" w:pos="1440"/>
        </w:tabs>
        <w:ind w:left="1440" w:hanging="360"/>
      </w:pPr>
    </w:lvl>
    <w:lvl w:ilvl="2" w:tplc="6DBE7DC4" w:tentative="1">
      <w:start w:val="1"/>
      <w:numFmt w:val="lowerRoman"/>
      <w:lvlText w:val="%3."/>
      <w:lvlJc w:val="right"/>
      <w:pPr>
        <w:tabs>
          <w:tab w:val="num" w:pos="2160"/>
        </w:tabs>
        <w:ind w:left="2160" w:hanging="180"/>
      </w:pPr>
    </w:lvl>
    <w:lvl w:ilvl="3" w:tplc="2EA4C03E" w:tentative="1">
      <w:start w:val="1"/>
      <w:numFmt w:val="decimal"/>
      <w:lvlText w:val="%4."/>
      <w:lvlJc w:val="left"/>
      <w:pPr>
        <w:tabs>
          <w:tab w:val="num" w:pos="2880"/>
        </w:tabs>
        <w:ind w:left="2880" w:hanging="360"/>
      </w:pPr>
    </w:lvl>
    <w:lvl w:ilvl="4" w:tplc="915CF334" w:tentative="1">
      <w:start w:val="1"/>
      <w:numFmt w:val="lowerLetter"/>
      <w:lvlText w:val="%5."/>
      <w:lvlJc w:val="left"/>
      <w:pPr>
        <w:tabs>
          <w:tab w:val="num" w:pos="3600"/>
        </w:tabs>
        <w:ind w:left="3600" w:hanging="360"/>
      </w:pPr>
    </w:lvl>
    <w:lvl w:ilvl="5" w:tplc="91CE2B3E" w:tentative="1">
      <w:start w:val="1"/>
      <w:numFmt w:val="lowerRoman"/>
      <w:lvlText w:val="%6."/>
      <w:lvlJc w:val="right"/>
      <w:pPr>
        <w:tabs>
          <w:tab w:val="num" w:pos="4320"/>
        </w:tabs>
        <w:ind w:left="4320" w:hanging="180"/>
      </w:pPr>
    </w:lvl>
    <w:lvl w:ilvl="6" w:tplc="790E8A02" w:tentative="1">
      <w:start w:val="1"/>
      <w:numFmt w:val="decimal"/>
      <w:lvlText w:val="%7."/>
      <w:lvlJc w:val="left"/>
      <w:pPr>
        <w:tabs>
          <w:tab w:val="num" w:pos="5040"/>
        </w:tabs>
        <w:ind w:left="5040" w:hanging="360"/>
      </w:pPr>
    </w:lvl>
    <w:lvl w:ilvl="7" w:tplc="00CCCDDE" w:tentative="1">
      <w:start w:val="1"/>
      <w:numFmt w:val="lowerLetter"/>
      <w:lvlText w:val="%8."/>
      <w:lvlJc w:val="left"/>
      <w:pPr>
        <w:tabs>
          <w:tab w:val="num" w:pos="5760"/>
        </w:tabs>
        <w:ind w:left="5760" w:hanging="360"/>
      </w:pPr>
    </w:lvl>
    <w:lvl w:ilvl="8" w:tplc="62804B62" w:tentative="1">
      <w:start w:val="1"/>
      <w:numFmt w:val="lowerRoman"/>
      <w:lvlText w:val="%9."/>
      <w:lvlJc w:val="right"/>
      <w:pPr>
        <w:tabs>
          <w:tab w:val="num" w:pos="6480"/>
        </w:tabs>
        <w:ind w:left="6480" w:hanging="180"/>
      </w:pPr>
    </w:lvl>
  </w:abstractNum>
  <w:abstractNum w:abstractNumId="1" w15:restartNumberingAfterBreak="0">
    <w:nsid w:val="0BD05A20"/>
    <w:multiLevelType w:val="multilevel"/>
    <w:tmpl w:val="B280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3E2F"/>
    <w:multiLevelType w:val="hybridMultilevel"/>
    <w:tmpl w:val="C9E622E4"/>
    <w:lvl w:ilvl="0" w:tplc="8802528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FD4552"/>
    <w:multiLevelType w:val="multilevel"/>
    <w:tmpl w:val="45B6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C4EEC"/>
    <w:multiLevelType w:val="hybridMultilevel"/>
    <w:tmpl w:val="D734A28C"/>
    <w:lvl w:ilvl="0" w:tplc="50D0BF40">
      <w:start w:val="1"/>
      <w:numFmt w:val="decimal"/>
      <w:lvlText w:val="%1."/>
      <w:lvlJc w:val="left"/>
      <w:pPr>
        <w:tabs>
          <w:tab w:val="num" w:pos="720"/>
        </w:tabs>
        <w:ind w:left="720" w:hanging="360"/>
      </w:pPr>
    </w:lvl>
    <w:lvl w:ilvl="1" w:tplc="73FAB5AA" w:tentative="1">
      <w:start w:val="1"/>
      <w:numFmt w:val="lowerLetter"/>
      <w:lvlText w:val="%2."/>
      <w:lvlJc w:val="left"/>
      <w:pPr>
        <w:tabs>
          <w:tab w:val="num" w:pos="1440"/>
        </w:tabs>
        <w:ind w:left="1440" w:hanging="360"/>
      </w:pPr>
    </w:lvl>
    <w:lvl w:ilvl="2" w:tplc="F0D8531E" w:tentative="1">
      <w:start w:val="1"/>
      <w:numFmt w:val="lowerRoman"/>
      <w:lvlText w:val="%3."/>
      <w:lvlJc w:val="right"/>
      <w:pPr>
        <w:tabs>
          <w:tab w:val="num" w:pos="2160"/>
        </w:tabs>
        <w:ind w:left="2160" w:hanging="180"/>
      </w:pPr>
    </w:lvl>
    <w:lvl w:ilvl="3" w:tplc="0DF0EE4C" w:tentative="1">
      <w:start w:val="1"/>
      <w:numFmt w:val="decimal"/>
      <w:lvlText w:val="%4."/>
      <w:lvlJc w:val="left"/>
      <w:pPr>
        <w:tabs>
          <w:tab w:val="num" w:pos="2880"/>
        </w:tabs>
        <w:ind w:left="2880" w:hanging="360"/>
      </w:pPr>
    </w:lvl>
    <w:lvl w:ilvl="4" w:tplc="9F36530A" w:tentative="1">
      <w:start w:val="1"/>
      <w:numFmt w:val="lowerLetter"/>
      <w:lvlText w:val="%5."/>
      <w:lvlJc w:val="left"/>
      <w:pPr>
        <w:tabs>
          <w:tab w:val="num" w:pos="3600"/>
        </w:tabs>
        <w:ind w:left="3600" w:hanging="360"/>
      </w:pPr>
    </w:lvl>
    <w:lvl w:ilvl="5" w:tplc="19483DA6" w:tentative="1">
      <w:start w:val="1"/>
      <w:numFmt w:val="lowerRoman"/>
      <w:lvlText w:val="%6."/>
      <w:lvlJc w:val="right"/>
      <w:pPr>
        <w:tabs>
          <w:tab w:val="num" w:pos="4320"/>
        </w:tabs>
        <w:ind w:left="4320" w:hanging="180"/>
      </w:pPr>
    </w:lvl>
    <w:lvl w:ilvl="6" w:tplc="94FAD40A" w:tentative="1">
      <w:start w:val="1"/>
      <w:numFmt w:val="decimal"/>
      <w:lvlText w:val="%7."/>
      <w:lvlJc w:val="left"/>
      <w:pPr>
        <w:tabs>
          <w:tab w:val="num" w:pos="5040"/>
        </w:tabs>
        <w:ind w:left="5040" w:hanging="360"/>
      </w:pPr>
    </w:lvl>
    <w:lvl w:ilvl="7" w:tplc="145EBFEA" w:tentative="1">
      <w:start w:val="1"/>
      <w:numFmt w:val="lowerLetter"/>
      <w:lvlText w:val="%8."/>
      <w:lvlJc w:val="left"/>
      <w:pPr>
        <w:tabs>
          <w:tab w:val="num" w:pos="5760"/>
        </w:tabs>
        <w:ind w:left="5760" w:hanging="360"/>
      </w:pPr>
    </w:lvl>
    <w:lvl w:ilvl="8" w:tplc="28386D82" w:tentative="1">
      <w:start w:val="1"/>
      <w:numFmt w:val="lowerRoman"/>
      <w:lvlText w:val="%9."/>
      <w:lvlJc w:val="right"/>
      <w:pPr>
        <w:tabs>
          <w:tab w:val="num" w:pos="6480"/>
        </w:tabs>
        <w:ind w:left="6480" w:hanging="180"/>
      </w:pPr>
    </w:lvl>
  </w:abstractNum>
  <w:abstractNum w:abstractNumId="5" w15:restartNumberingAfterBreak="0">
    <w:nsid w:val="396634AD"/>
    <w:multiLevelType w:val="hybridMultilevel"/>
    <w:tmpl w:val="314A6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1F4624"/>
    <w:multiLevelType w:val="hybridMultilevel"/>
    <w:tmpl w:val="2EF60622"/>
    <w:lvl w:ilvl="0" w:tplc="83F00C52">
      <w:start w:val="1"/>
      <w:numFmt w:val="decimal"/>
      <w:lvlText w:val="%1."/>
      <w:lvlJc w:val="left"/>
      <w:pPr>
        <w:tabs>
          <w:tab w:val="num" w:pos="720"/>
        </w:tabs>
        <w:ind w:left="720" w:hanging="360"/>
      </w:pPr>
    </w:lvl>
    <w:lvl w:ilvl="1" w:tplc="2B48D120" w:tentative="1">
      <w:start w:val="1"/>
      <w:numFmt w:val="lowerLetter"/>
      <w:lvlText w:val="%2."/>
      <w:lvlJc w:val="left"/>
      <w:pPr>
        <w:tabs>
          <w:tab w:val="num" w:pos="1440"/>
        </w:tabs>
        <w:ind w:left="1440" w:hanging="360"/>
      </w:pPr>
    </w:lvl>
    <w:lvl w:ilvl="2" w:tplc="3F66B066" w:tentative="1">
      <w:start w:val="1"/>
      <w:numFmt w:val="lowerRoman"/>
      <w:lvlText w:val="%3."/>
      <w:lvlJc w:val="right"/>
      <w:pPr>
        <w:tabs>
          <w:tab w:val="num" w:pos="2160"/>
        </w:tabs>
        <w:ind w:left="2160" w:hanging="180"/>
      </w:pPr>
    </w:lvl>
    <w:lvl w:ilvl="3" w:tplc="C38C4ACE" w:tentative="1">
      <w:start w:val="1"/>
      <w:numFmt w:val="decimal"/>
      <w:lvlText w:val="%4."/>
      <w:lvlJc w:val="left"/>
      <w:pPr>
        <w:tabs>
          <w:tab w:val="num" w:pos="2880"/>
        </w:tabs>
        <w:ind w:left="2880" w:hanging="360"/>
      </w:pPr>
    </w:lvl>
    <w:lvl w:ilvl="4" w:tplc="1FCE976C" w:tentative="1">
      <w:start w:val="1"/>
      <w:numFmt w:val="lowerLetter"/>
      <w:lvlText w:val="%5."/>
      <w:lvlJc w:val="left"/>
      <w:pPr>
        <w:tabs>
          <w:tab w:val="num" w:pos="3600"/>
        </w:tabs>
        <w:ind w:left="3600" w:hanging="360"/>
      </w:pPr>
    </w:lvl>
    <w:lvl w:ilvl="5" w:tplc="83B41F70" w:tentative="1">
      <w:start w:val="1"/>
      <w:numFmt w:val="lowerRoman"/>
      <w:lvlText w:val="%6."/>
      <w:lvlJc w:val="right"/>
      <w:pPr>
        <w:tabs>
          <w:tab w:val="num" w:pos="4320"/>
        </w:tabs>
        <w:ind w:left="4320" w:hanging="180"/>
      </w:pPr>
    </w:lvl>
    <w:lvl w:ilvl="6" w:tplc="669004D4" w:tentative="1">
      <w:start w:val="1"/>
      <w:numFmt w:val="decimal"/>
      <w:lvlText w:val="%7."/>
      <w:lvlJc w:val="left"/>
      <w:pPr>
        <w:tabs>
          <w:tab w:val="num" w:pos="5040"/>
        </w:tabs>
        <w:ind w:left="5040" w:hanging="360"/>
      </w:pPr>
    </w:lvl>
    <w:lvl w:ilvl="7" w:tplc="80AA7790" w:tentative="1">
      <w:start w:val="1"/>
      <w:numFmt w:val="lowerLetter"/>
      <w:lvlText w:val="%8."/>
      <w:lvlJc w:val="left"/>
      <w:pPr>
        <w:tabs>
          <w:tab w:val="num" w:pos="5760"/>
        </w:tabs>
        <w:ind w:left="5760" w:hanging="360"/>
      </w:pPr>
    </w:lvl>
    <w:lvl w:ilvl="8" w:tplc="5526ED44" w:tentative="1">
      <w:start w:val="1"/>
      <w:numFmt w:val="lowerRoman"/>
      <w:lvlText w:val="%9."/>
      <w:lvlJc w:val="right"/>
      <w:pPr>
        <w:tabs>
          <w:tab w:val="num" w:pos="6480"/>
        </w:tabs>
        <w:ind w:left="6480" w:hanging="180"/>
      </w:pPr>
    </w:lvl>
  </w:abstractNum>
  <w:abstractNum w:abstractNumId="7" w15:restartNumberingAfterBreak="0">
    <w:nsid w:val="4ED87513"/>
    <w:multiLevelType w:val="multilevel"/>
    <w:tmpl w:val="3E5CB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81915"/>
    <w:multiLevelType w:val="hybridMultilevel"/>
    <w:tmpl w:val="EC949CB8"/>
    <w:lvl w:ilvl="0" w:tplc="F836E3C8">
      <w:start w:val="1"/>
      <w:numFmt w:val="decimal"/>
      <w:lvlText w:val="%1."/>
      <w:lvlJc w:val="left"/>
      <w:pPr>
        <w:tabs>
          <w:tab w:val="num" w:pos="720"/>
        </w:tabs>
        <w:ind w:left="720" w:hanging="360"/>
      </w:pPr>
    </w:lvl>
    <w:lvl w:ilvl="1" w:tplc="FAC85A28" w:tentative="1">
      <w:start w:val="1"/>
      <w:numFmt w:val="lowerLetter"/>
      <w:lvlText w:val="%2."/>
      <w:lvlJc w:val="left"/>
      <w:pPr>
        <w:tabs>
          <w:tab w:val="num" w:pos="1440"/>
        </w:tabs>
        <w:ind w:left="1440" w:hanging="360"/>
      </w:pPr>
    </w:lvl>
    <w:lvl w:ilvl="2" w:tplc="14486C4A" w:tentative="1">
      <w:start w:val="1"/>
      <w:numFmt w:val="lowerRoman"/>
      <w:lvlText w:val="%3."/>
      <w:lvlJc w:val="right"/>
      <w:pPr>
        <w:tabs>
          <w:tab w:val="num" w:pos="2160"/>
        </w:tabs>
        <w:ind w:left="2160" w:hanging="180"/>
      </w:pPr>
    </w:lvl>
    <w:lvl w:ilvl="3" w:tplc="C0587234" w:tentative="1">
      <w:start w:val="1"/>
      <w:numFmt w:val="decimal"/>
      <w:lvlText w:val="%4."/>
      <w:lvlJc w:val="left"/>
      <w:pPr>
        <w:tabs>
          <w:tab w:val="num" w:pos="2880"/>
        </w:tabs>
        <w:ind w:left="2880" w:hanging="360"/>
      </w:pPr>
    </w:lvl>
    <w:lvl w:ilvl="4" w:tplc="CAAEF8DC" w:tentative="1">
      <w:start w:val="1"/>
      <w:numFmt w:val="lowerLetter"/>
      <w:lvlText w:val="%5."/>
      <w:lvlJc w:val="left"/>
      <w:pPr>
        <w:tabs>
          <w:tab w:val="num" w:pos="3600"/>
        </w:tabs>
        <w:ind w:left="3600" w:hanging="360"/>
      </w:pPr>
    </w:lvl>
    <w:lvl w:ilvl="5" w:tplc="AFB665F8" w:tentative="1">
      <w:start w:val="1"/>
      <w:numFmt w:val="lowerRoman"/>
      <w:lvlText w:val="%6."/>
      <w:lvlJc w:val="right"/>
      <w:pPr>
        <w:tabs>
          <w:tab w:val="num" w:pos="4320"/>
        </w:tabs>
        <w:ind w:left="4320" w:hanging="180"/>
      </w:pPr>
    </w:lvl>
    <w:lvl w:ilvl="6" w:tplc="42D4320E" w:tentative="1">
      <w:start w:val="1"/>
      <w:numFmt w:val="decimal"/>
      <w:lvlText w:val="%7."/>
      <w:lvlJc w:val="left"/>
      <w:pPr>
        <w:tabs>
          <w:tab w:val="num" w:pos="5040"/>
        </w:tabs>
        <w:ind w:left="5040" w:hanging="360"/>
      </w:pPr>
    </w:lvl>
    <w:lvl w:ilvl="7" w:tplc="957AD61C" w:tentative="1">
      <w:start w:val="1"/>
      <w:numFmt w:val="lowerLetter"/>
      <w:lvlText w:val="%8."/>
      <w:lvlJc w:val="left"/>
      <w:pPr>
        <w:tabs>
          <w:tab w:val="num" w:pos="5760"/>
        </w:tabs>
        <w:ind w:left="5760" w:hanging="360"/>
      </w:pPr>
    </w:lvl>
    <w:lvl w:ilvl="8" w:tplc="A70AAD5E" w:tentative="1">
      <w:start w:val="1"/>
      <w:numFmt w:val="lowerRoman"/>
      <w:lvlText w:val="%9."/>
      <w:lvlJc w:val="right"/>
      <w:pPr>
        <w:tabs>
          <w:tab w:val="num" w:pos="6480"/>
        </w:tabs>
        <w:ind w:left="6480" w:hanging="180"/>
      </w:pPr>
    </w:lvl>
  </w:abstractNum>
  <w:abstractNum w:abstractNumId="9" w15:restartNumberingAfterBreak="0">
    <w:nsid w:val="6BC40FA8"/>
    <w:multiLevelType w:val="multilevel"/>
    <w:tmpl w:val="84F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16FA9"/>
    <w:multiLevelType w:val="multilevel"/>
    <w:tmpl w:val="1358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37484"/>
    <w:multiLevelType w:val="hybridMultilevel"/>
    <w:tmpl w:val="6DDE5342"/>
    <w:lvl w:ilvl="0" w:tplc="9B5492C2">
      <w:start w:val="1"/>
      <w:numFmt w:val="decimal"/>
      <w:lvlText w:val="%1."/>
      <w:lvlJc w:val="left"/>
      <w:pPr>
        <w:tabs>
          <w:tab w:val="num" w:pos="1440"/>
        </w:tabs>
        <w:ind w:left="1440" w:hanging="360"/>
      </w:pPr>
    </w:lvl>
    <w:lvl w:ilvl="1" w:tplc="A7B0AC06" w:tentative="1">
      <w:start w:val="1"/>
      <w:numFmt w:val="lowerLetter"/>
      <w:lvlText w:val="%2."/>
      <w:lvlJc w:val="left"/>
      <w:pPr>
        <w:tabs>
          <w:tab w:val="num" w:pos="2160"/>
        </w:tabs>
        <w:ind w:left="2160" w:hanging="360"/>
      </w:pPr>
    </w:lvl>
    <w:lvl w:ilvl="2" w:tplc="08888D88" w:tentative="1">
      <w:start w:val="1"/>
      <w:numFmt w:val="lowerRoman"/>
      <w:lvlText w:val="%3."/>
      <w:lvlJc w:val="right"/>
      <w:pPr>
        <w:tabs>
          <w:tab w:val="num" w:pos="2880"/>
        </w:tabs>
        <w:ind w:left="2880" w:hanging="180"/>
      </w:pPr>
    </w:lvl>
    <w:lvl w:ilvl="3" w:tplc="2C4E3002" w:tentative="1">
      <w:start w:val="1"/>
      <w:numFmt w:val="decimal"/>
      <w:lvlText w:val="%4."/>
      <w:lvlJc w:val="left"/>
      <w:pPr>
        <w:tabs>
          <w:tab w:val="num" w:pos="3600"/>
        </w:tabs>
        <w:ind w:left="3600" w:hanging="360"/>
      </w:pPr>
    </w:lvl>
    <w:lvl w:ilvl="4" w:tplc="4CCEDB9C" w:tentative="1">
      <w:start w:val="1"/>
      <w:numFmt w:val="lowerLetter"/>
      <w:lvlText w:val="%5."/>
      <w:lvlJc w:val="left"/>
      <w:pPr>
        <w:tabs>
          <w:tab w:val="num" w:pos="4320"/>
        </w:tabs>
        <w:ind w:left="4320" w:hanging="360"/>
      </w:pPr>
    </w:lvl>
    <w:lvl w:ilvl="5" w:tplc="681EBEE4" w:tentative="1">
      <w:start w:val="1"/>
      <w:numFmt w:val="lowerRoman"/>
      <w:lvlText w:val="%6."/>
      <w:lvlJc w:val="right"/>
      <w:pPr>
        <w:tabs>
          <w:tab w:val="num" w:pos="5040"/>
        </w:tabs>
        <w:ind w:left="5040" w:hanging="180"/>
      </w:pPr>
    </w:lvl>
    <w:lvl w:ilvl="6" w:tplc="C52E07BA" w:tentative="1">
      <w:start w:val="1"/>
      <w:numFmt w:val="decimal"/>
      <w:lvlText w:val="%7."/>
      <w:lvlJc w:val="left"/>
      <w:pPr>
        <w:tabs>
          <w:tab w:val="num" w:pos="5760"/>
        </w:tabs>
        <w:ind w:left="5760" w:hanging="360"/>
      </w:pPr>
    </w:lvl>
    <w:lvl w:ilvl="7" w:tplc="C80022A0" w:tentative="1">
      <w:start w:val="1"/>
      <w:numFmt w:val="lowerLetter"/>
      <w:lvlText w:val="%8."/>
      <w:lvlJc w:val="left"/>
      <w:pPr>
        <w:tabs>
          <w:tab w:val="num" w:pos="6480"/>
        </w:tabs>
        <w:ind w:left="6480" w:hanging="360"/>
      </w:pPr>
    </w:lvl>
    <w:lvl w:ilvl="8" w:tplc="B3567EF0" w:tentative="1">
      <w:start w:val="1"/>
      <w:numFmt w:val="lowerRoman"/>
      <w:lvlText w:val="%9."/>
      <w:lvlJc w:val="right"/>
      <w:pPr>
        <w:tabs>
          <w:tab w:val="num" w:pos="7200"/>
        </w:tabs>
        <w:ind w:left="7200" w:hanging="180"/>
      </w:pPr>
    </w:lvl>
  </w:abstractNum>
  <w:abstractNum w:abstractNumId="12" w15:restartNumberingAfterBreak="0">
    <w:nsid w:val="7D3E0FDC"/>
    <w:multiLevelType w:val="hybridMultilevel"/>
    <w:tmpl w:val="739A6500"/>
    <w:lvl w:ilvl="0" w:tplc="0809000F">
      <w:start w:val="1"/>
      <w:numFmt w:val="decimal"/>
      <w:lvlText w:val="%1."/>
      <w:lvlJc w:val="left"/>
      <w:pPr>
        <w:tabs>
          <w:tab w:val="num" w:pos="720"/>
        </w:tabs>
        <w:ind w:left="72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2E7ABC"/>
    <w:multiLevelType w:val="hybridMultilevel"/>
    <w:tmpl w:val="739A6500"/>
    <w:lvl w:ilvl="0" w:tplc="0809000F">
      <w:start w:val="1"/>
      <w:numFmt w:val="decimal"/>
      <w:lvlText w:val="%1."/>
      <w:lvlJc w:val="left"/>
      <w:pPr>
        <w:tabs>
          <w:tab w:val="num" w:pos="720"/>
        </w:tabs>
        <w:ind w:left="72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1"/>
  </w:num>
  <w:num w:numId="4">
    <w:abstractNumId w:val="8"/>
  </w:num>
  <w:num w:numId="5">
    <w:abstractNumId w:val="6"/>
  </w:num>
  <w:num w:numId="6">
    <w:abstractNumId w:val="10"/>
  </w:num>
  <w:num w:numId="7">
    <w:abstractNumId w:val="1"/>
  </w:num>
  <w:num w:numId="8">
    <w:abstractNumId w:val="9"/>
  </w:num>
  <w:num w:numId="9">
    <w:abstractNumId w:val="3"/>
  </w:num>
  <w:num w:numId="10">
    <w:abstractNumId w:val="7"/>
  </w:num>
  <w:num w:numId="11">
    <w:abstractNumId w:val="2"/>
  </w:num>
  <w:num w:numId="12">
    <w:abstractNumId w:val="5"/>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050"/>
    <w:rsid w:val="000113FD"/>
    <w:rsid w:val="00012627"/>
    <w:rsid w:val="0004012F"/>
    <w:rsid w:val="00072B15"/>
    <w:rsid w:val="000A0543"/>
    <w:rsid w:val="000B3167"/>
    <w:rsid w:val="000D7EAB"/>
    <w:rsid w:val="000E3CE1"/>
    <w:rsid w:val="00145457"/>
    <w:rsid w:val="0017325E"/>
    <w:rsid w:val="001C4460"/>
    <w:rsid w:val="0021239C"/>
    <w:rsid w:val="00216329"/>
    <w:rsid w:val="00221BD5"/>
    <w:rsid w:val="00224ACD"/>
    <w:rsid w:val="002276F9"/>
    <w:rsid w:val="00261D2A"/>
    <w:rsid w:val="00262007"/>
    <w:rsid w:val="0026453B"/>
    <w:rsid w:val="00270962"/>
    <w:rsid w:val="00285FBD"/>
    <w:rsid w:val="002A508D"/>
    <w:rsid w:val="002A5A78"/>
    <w:rsid w:val="002F598E"/>
    <w:rsid w:val="0032145A"/>
    <w:rsid w:val="0035157C"/>
    <w:rsid w:val="003B51A5"/>
    <w:rsid w:val="003C4DF3"/>
    <w:rsid w:val="00405950"/>
    <w:rsid w:val="00425C95"/>
    <w:rsid w:val="00463BFE"/>
    <w:rsid w:val="00464752"/>
    <w:rsid w:val="00466A17"/>
    <w:rsid w:val="004B14E0"/>
    <w:rsid w:val="004D2495"/>
    <w:rsid w:val="004F15F7"/>
    <w:rsid w:val="004F7EB1"/>
    <w:rsid w:val="00510781"/>
    <w:rsid w:val="00540A35"/>
    <w:rsid w:val="00541554"/>
    <w:rsid w:val="00593614"/>
    <w:rsid w:val="005A2E8B"/>
    <w:rsid w:val="005A687D"/>
    <w:rsid w:val="005C4A51"/>
    <w:rsid w:val="005D67B5"/>
    <w:rsid w:val="005E0F95"/>
    <w:rsid w:val="005F76D0"/>
    <w:rsid w:val="00665D1F"/>
    <w:rsid w:val="00693058"/>
    <w:rsid w:val="00694566"/>
    <w:rsid w:val="006975AE"/>
    <w:rsid w:val="006C2BA7"/>
    <w:rsid w:val="006E1EF6"/>
    <w:rsid w:val="007030C7"/>
    <w:rsid w:val="0070438A"/>
    <w:rsid w:val="00735829"/>
    <w:rsid w:val="007D4F79"/>
    <w:rsid w:val="007F1F77"/>
    <w:rsid w:val="007F41B2"/>
    <w:rsid w:val="007F6754"/>
    <w:rsid w:val="007F7DFD"/>
    <w:rsid w:val="0081153C"/>
    <w:rsid w:val="00814311"/>
    <w:rsid w:val="00814469"/>
    <w:rsid w:val="008A22BC"/>
    <w:rsid w:val="008C0D5F"/>
    <w:rsid w:val="008C35B1"/>
    <w:rsid w:val="008F0DFD"/>
    <w:rsid w:val="00905DF4"/>
    <w:rsid w:val="009064BB"/>
    <w:rsid w:val="009223A4"/>
    <w:rsid w:val="009340D5"/>
    <w:rsid w:val="00964DDA"/>
    <w:rsid w:val="00973136"/>
    <w:rsid w:val="009853D6"/>
    <w:rsid w:val="009A0FA6"/>
    <w:rsid w:val="009A56BB"/>
    <w:rsid w:val="009A6DFD"/>
    <w:rsid w:val="009B04AA"/>
    <w:rsid w:val="009C2B88"/>
    <w:rsid w:val="009C5FF4"/>
    <w:rsid w:val="009E1DBA"/>
    <w:rsid w:val="009E7BCA"/>
    <w:rsid w:val="00A870DE"/>
    <w:rsid w:val="00AC0998"/>
    <w:rsid w:val="00AE1EE8"/>
    <w:rsid w:val="00AE4012"/>
    <w:rsid w:val="00B31589"/>
    <w:rsid w:val="00B60C06"/>
    <w:rsid w:val="00B84141"/>
    <w:rsid w:val="00B87220"/>
    <w:rsid w:val="00B95F6B"/>
    <w:rsid w:val="00C33050"/>
    <w:rsid w:val="00C36814"/>
    <w:rsid w:val="00C61470"/>
    <w:rsid w:val="00CC2691"/>
    <w:rsid w:val="00CE64F7"/>
    <w:rsid w:val="00D2115F"/>
    <w:rsid w:val="00D303D7"/>
    <w:rsid w:val="00D3487E"/>
    <w:rsid w:val="00D5305E"/>
    <w:rsid w:val="00D635CD"/>
    <w:rsid w:val="00D808C5"/>
    <w:rsid w:val="00D941BC"/>
    <w:rsid w:val="00D97783"/>
    <w:rsid w:val="00E2613C"/>
    <w:rsid w:val="00E54134"/>
    <w:rsid w:val="00E5441E"/>
    <w:rsid w:val="00E6075F"/>
    <w:rsid w:val="00E6201D"/>
    <w:rsid w:val="00E80E38"/>
    <w:rsid w:val="00E84917"/>
    <w:rsid w:val="00EA5703"/>
    <w:rsid w:val="00EB023B"/>
    <w:rsid w:val="00ED1FB2"/>
    <w:rsid w:val="00F213BF"/>
    <w:rsid w:val="00F43D30"/>
    <w:rsid w:val="00FD3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C08C2-F021-4767-BBED-FA7E8799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FFFFF"/>
      <w:spacing w:before="100" w:after="100"/>
      <w:ind w:left="360"/>
      <w:outlineLvl w:val="0"/>
    </w:pPr>
    <w:rPr>
      <w:rFonts w:ascii="Verdana" w:hAnsi="Verdana"/>
      <w:color w:val="000000"/>
      <w:sz w:val="19"/>
      <w:u w:val="single"/>
    </w:rPr>
  </w:style>
  <w:style w:type="paragraph" w:styleId="Heading2">
    <w:name w:val="heading 2"/>
    <w:basedOn w:val="Normal"/>
    <w:next w:val="Normal"/>
    <w:qFormat/>
    <w:pPr>
      <w:keepNext/>
      <w:ind w:left="360"/>
      <w:outlineLvl w:val="1"/>
    </w:pPr>
    <w:rPr>
      <w:rFonts w:ascii="Verdana" w:hAnsi="Verdana"/>
      <w:sz w:val="19"/>
      <w:u w:val="single"/>
    </w:rPr>
  </w:style>
  <w:style w:type="paragraph" w:styleId="Heading3">
    <w:name w:val="heading 3"/>
    <w:basedOn w:val="Normal"/>
    <w:next w:val="Normal"/>
    <w:qFormat/>
    <w:pPr>
      <w:keepNext/>
      <w:outlineLvl w:val="2"/>
    </w:pPr>
    <w:rPr>
      <w:rFonts w:ascii="Verdana" w:hAnsi="Verdana"/>
      <w:sz w:val="19"/>
      <w:u w:val="single"/>
    </w:rPr>
  </w:style>
  <w:style w:type="paragraph" w:styleId="Heading4">
    <w:name w:val="heading 4"/>
    <w:basedOn w:val="Normal"/>
    <w:next w:val="Normal"/>
    <w:qFormat/>
    <w:pPr>
      <w:keepNext/>
      <w:ind w:firstLine="360"/>
      <w:outlineLvl w:val="3"/>
    </w:pPr>
    <w:rPr>
      <w:rFonts w:ascii="Verdana" w:hAnsi="Verdana"/>
      <w:sz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pPr>
      <w:shd w:val="clear" w:color="auto" w:fill="FFFFFF"/>
      <w:spacing w:before="100" w:beforeAutospacing="1" w:after="100" w:afterAutospacing="1"/>
      <w:outlineLvl w:val="2"/>
    </w:pPr>
    <w:rPr>
      <w:rFonts w:ascii="Verdana" w:hAnsi="Verdana"/>
      <w:color w:val="000000"/>
      <w:sz w:val="30"/>
      <w:szCs w:val="30"/>
    </w:rPr>
  </w:style>
  <w:style w:type="paragraph" w:customStyle="1" w:styleId="Heading31">
    <w:name w:val="Heading 31"/>
    <w:basedOn w:val="Normal"/>
    <w:pPr>
      <w:shd w:val="clear" w:color="auto" w:fill="FFFFFF"/>
      <w:spacing w:before="100" w:beforeAutospacing="1" w:after="100" w:afterAutospacing="1"/>
      <w:outlineLvl w:val="3"/>
    </w:pPr>
    <w:rPr>
      <w:rFonts w:ascii="Verdana" w:hAnsi="Verdana"/>
      <w:color w:val="000000"/>
      <w:sz w:val="30"/>
      <w:szCs w:val="30"/>
    </w:rPr>
  </w:style>
  <w:style w:type="paragraph" w:customStyle="1" w:styleId="NormalWeb1">
    <w:name w:val="Normal (Web)1"/>
    <w:basedOn w:val="Normal"/>
    <w:pPr>
      <w:shd w:val="clear" w:color="auto" w:fill="FFFFFF"/>
      <w:spacing w:before="100" w:beforeAutospacing="1" w:after="100" w:afterAutospacing="1"/>
      <w:jc w:val="both"/>
    </w:pPr>
    <w:rPr>
      <w:rFonts w:ascii="Verdana" w:hAnsi="Verdana"/>
      <w:color w:val="000000"/>
    </w:rPr>
  </w:style>
  <w:style w:type="character" w:customStyle="1" w:styleId="Hyperlink1">
    <w:name w:val="Hyperlink1"/>
    <w:rPr>
      <w:strike w:val="0"/>
      <w:dstrike w:val="0"/>
      <w:color w:val="0000FF"/>
      <w:u w:val="none"/>
      <w:effect w:val="none"/>
      <w:shd w:val="clear" w:color="auto" w:fill="auto"/>
    </w:rPr>
  </w:style>
  <w:style w:type="paragraph" w:styleId="BodyTextIndent">
    <w:name w:val="Body Text Indent"/>
    <w:basedOn w:val="Normal"/>
    <w:pPr>
      <w:tabs>
        <w:tab w:val="left" w:pos="360"/>
      </w:tabs>
      <w:ind w:left="360"/>
      <w:jc w:val="both"/>
    </w:pPr>
    <w:rPr>
      <w:rFonts w:ascii="Verdana" w:hAnsi="Verdana"/>
      <w:sz w:val="19"/>
    </w:rPr>
  </w:style>
  <w:style w:type="character" w:styleId="Hyperlink">
    <w:name w:val="Hyperlink"/>
    <w:rsid w:val="004F15F7"/>
    <w:rPr>
      <w:color w:val="0000FF"/>
      <w:u w:val="single"/>
    </w:rPr>
  </w:style>
  <w:style w:type="paragraph" w:styleId="Title">
    <w:name w:val="Title"/>
    <w:basedOn w:val="Normal"/>
    <w:next w:val="Normal"/>
    <w:link w:val="TitleChar"/>
    <w:qFormat/>
    <w:rsid w:val="00E6075F"/>
    <w:pPr>
      <w:spacing w:before="240" w:after="60"/>
      <w:jc w:val="center"/>
      <w:outlineLvl w:val="0"/>
    </w:pPr>
    <w:rPr>
      <w:rFonts w:ascii="Cambria" w:hAnsi="Cambria"/>
      <w:b/>
      <w:bCs/>
      <w:kern w:val="28"/>
      <w:sz w:val="32"/>
      <w:szCs w:val="32"/>
    </w:rPr>
  </w:style>
  <w:style w:type="character" w:customStyle="1" w:styleId="TitleChar">
    <w:name w:val="Title Char"/>
    <w:link w:val="Title"/>
    <w:rsid w:val="00E6075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464752"/>
    <w:pPr>
      <w:spacing w:after="60"/>
      <w:jc w:val="center"/>
      <w:outlineLvl w:val="1"/>
    </w:pPr>
    <w:rPr>
      <w:rFonts w:ascii="Cambria" w:hAnsi="Cambria"/>
    </w:rPr>
  </w:style>
  <w:style w:type="character" w:customStyle="1" w:styleId="SubtitleChar">
    <w:name w:val="Subtitle Char"/>
    <w:link w:val="Subtitle"/>
    <w:rsid w:val="00464752"/>
    <w:rPr>
      <w:rFonts w:ascii="Cambria" w:eastAsia="Times New Roman" w:hAnsi="Cambria" w:cs="Times New Roman"/>
      <w:sz w:val="24"/>
      <w:szCs w:val="24"/>
    </w:rPr>
  </w:style>
  <w:style w:type="table" w:styleId="TableGrid">
    <w:name w:val="Table Grid"/>
    <w:basedOn w:val="TableNormal"/>
    <w:rsid w:val="00464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5457"/>
    <w:rPr>
      <w:rFonts w:ascii="Tahoma" w:hAnsi="Tahoma" w:cs="Tahoma"/>
      <w:sz w:val="16"/>
      <w:szCs w:val="16"/>
    </w:rPr>
  </w:style>
  <w:style w:type="character" w:customStyle="1" w:styleId="BalloonTextChar">
    <w:name w:val="Balloon Text Char"/>
    <w:basedOn w:val="DefaultParagraphFont"/>
    <w:link w:val="BalloonText"/>
    <w:rsid w:val="00145457"/>
    <w:rPr>
      <w:rFonts w:ascii="Tahoma" w:hAnsi="Tahoma" w:cs="Tahoma"/>
      <w:sz w:val="16"/>
      <w:szCs w:val="16"/>
    </w:rPr>
  </w:style>
  <w:style w:type="paragraph" w:styleId="ListParagraph">
    <w:name w:val="List Paragraph"/>
    <w:basedOn w:val="Normal"/>
    <w:uiPriority w:val="34"/>
    <w:qFormat/>
    <w:rsid w:val="000A0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85493">
      <w:bodyDiv w:val="1"/>
      <w:marLeft w:val="0"/>
      <w:marRight w:val="0"/>
      <w:marTop w:val="0"/>
      <w:marBottom w:val="0"/>
      <w:divBdr>
        <w:top w:val="none" w:sz="0" w:space="0" w:color="auto"/>
        <w:left w:val="none" w:sz="0" w:space="0" w:color="auto"/>
        <w:bottom w:val="none" w:sz="0" w:space="0" w:color="auto"/>
        <w:right w:val="none" w:sz="0" w:space="0" w:color="auto"/>
      </w:divBdr>
    </w:div>
    <w:div w:id="731393512">
      <w:bodyDiv w:val="1"/>
      <w:marLeft w:val="0"/>
      <w:marRight w:val="0"/>
      <w:marTop w:val="0"/>
      <w:marBottom w:val="0"/>
      <w:divBdr>
        <w:top w:val="none" w:sz="0" w:space="0" w:color="auto"/>
        <w:left w:val="none" w:sz="0" w:space="0" w:color="auto"/>
        <w:bottom w:val="none" w:sz="0" w:space="0" w:color="auto"/>
        <w:right w:val="none" w:sz="0" w:space="0" w:color="auto"/>
      </w:divBdr>
    </w:div>
    <w:div w:id="803736805">
      <w:bodyDiv w:val="1"/>
      <w:marLeft w:val="0"/>
      <w:marRight w:val="0"/>
      <w:marTop w:val="0"/>
      <w:marBottom w:val="0"/>
      <w:divBdr>
        <w:top w:val="none" w:sz="0" w:space="0" w:color="auto"/>
        <w:left w:val="none" w:sz="0" w:space="0" w:color="auto"/>
        <w:bottom w:val="none" w:sz="0" w:space="0" w:color="auto"/>
        <w:right w:val="none" w:sz="0" w:space="0" w:color="auto"/>
      </w:divBdr>
    </w:div>
    <w:div w:id="16159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1E3EA025BC8E4C9F6833B6487E8C0B" ma:contentTypeVersion="10" ma:contentTypeDescription="Create a new document." ma:contentTypeScope="" ma:versionID="a9e6af80a0b74fd4607b46b3e283f27d">
  <xsd:schema xmlns:xsd="http://www.w3.org/2001/XMLSchema" xmlns:xs="http://www.w3.org/2001/XMLSchema" xmlns:p="http://schemas.microsoft.com/office/2006/metadata/properties" xmlns:ns2="6c13e645-fbce-42b5-a91e-701e3302c908" xmlns:ns3="dcd8e167-3118-4d28-9ff0-e842debb5733" targetNamespace="http://schemas.microsoft.com/office/2006/metadata/properties" ma:root="true" ma:fieldsID="5c5ab9417e9a7bf9b4b0ee861254294c" ns2:_="" ns3:_="">
    <xsd:import namespace="6c13e645-fbce-42b5-a91e-701e3302c908"/>
    <xsd:import namespace="dcd8e167-3118-4d28-9ff0-e842debb57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3e645-fbce-42b5-a91e-701e3302c9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d8e167-3118-4d28-9ff0-e842debb57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654C11-398C-4C79-871B-83BECD589765}"/>
</file>

<file path=customXml/itemProps2.xml><?xml version="1.0" encoding="utf-8"?>
<ds:datastoreItem xmlns:ds="http://schemas.openxmlformats.org/officeDocument/2006/customXml" ds:itemID="{1887598F-56E3-4744-B55D-94203E66B161}"/>
</file>

<file path=customXml/itemProps3.xml><?xml version="1.0" encoding="utf-8"?>
<ds:datastoreItem xmlns:ds="http://schemas.openxmlformats.org/officeDocument/2006/customXml" ds:itemID="{6D718A02-B4C5-484F-8DCA-F13913C327AC}"/>
</file>

<file path=docProps/app.xml><?xml version="1.0" encoding="utf-8"?>
<Properties xmlns="http://schemas.openxmlformats.org/officeDocument/2006/extended-properties" xmlns:vt="http://schemas.openxmlformats.org/officeDocument/2006/docPropsVTypes">
  <Template>Normal</Template>
  <TotalTime>1</TotalTime>
  <Pages>5</Pages>
  <Words>907</Words>
  <Characters>4720</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Risk assessment for working at 7T</vt:lpstr>
    </vt:vector>
  </TitlesOfParts>
  <Company>University of Nottingham</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for working at 7T</dc:title>
  <dc:creator>Paul Glover</dc:creator>
  <cp:lastModifiedBy>Asghar Michael</cp:lastModifiedBy>
  <cp:revision>2</cp:revision>
  <cp:lastPrinted>2016-05-17T10:17:00Z</cp:lastPrinted>
  <dcterms:created xsi:type="dcterms:W3CDTF">2018-04-11T12:34:00Z</dcterms:created>
  <dcterms:modified xsi:type="dcterms:W3CDTF">2018-04-11T12:34:00Z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0x0101008F1E3EA025BC8E4C9F6833B6487E8C0B</vt:lpwstr>
  </property>
</Properties>
</file>