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https://academic.oup.com/dsh/advance-article/doi/10.1093/llc/fqad013/7110963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