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284C7"/>
          <w:sz w:val="22"/>
        </w:rPr>
        <w:t>QUALITY ASSURANCE &amp; SYSTEM TEST REPORT</w:t>
      </w:r>
    </w:p>
    <w:p>
      <w:pPr>
        <w:spacing w:after="40"/>
      </w:pPr>
      <w:r>
        <w:rPr>
          <w:rFonts w:ascii="Calibri" w:hAnsi="Calibri"/>
          <w:b/>
          <w:color w:val="1E1B4B"/>
          <w:sz w:val="56"/>
        </w:rPr>
        <w:t>Visual Risk AI</w:t>
      </w:r>
    </w:p>
    <w:p>
      <w:pPr>
        <w:spacing w:after="240"/>
      </w:pPr>
      <w:r>
        <w:rPr>
          <w:rFonts w:ascii="Calibri" w:hAnsi="Calibri"/>
          <w:b/>
          <w:color w:val="0284C7"/>
          <w:sz w:val="30"/>
        </w:rPr>
        <w:t>AI-Based Visual Risk &amp; Compliance Intelligence System</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pPr>
              <w:spacing w:after="0"/>
            </w:pPr>
            <w:r>
              <w:rPr>
                <w:rFonts w:ascii="Calibri" w:hAnsi="Calibri"/>
                <w:b/>
                <w:color w:val="0F172A"/>
                <w:sz w:val="20"/>
              </w:rPr>
              <w:t>Author &amp; Maintainer:</w:t>
            </w:r>
          </w:p>
        </w:tc>
        <w:tc>
          <w:tcPr>
            <w:tcW w:type="dxa" w:w="6192"/>
            <w:shd w:val="clear" w:color="auto" w:fill="F1F5F9"/>
            <w:tcMar>
              <w:top w:w="80" w:type="dxa"/>
              <w:bottom w:w="80" w:type="dxa"/>
              <w:left w:w="120" w:type="dxa"/>
              <w:right w:w="120" w:type="dxa"/>
            </w:tcMar>
          </w:tcPr>
          <w:p>
            <w:pPr>
              <w:spacing w:after="0"/>
            </w:pPr>
            <w:r>
              <w:rPr>
                <w:rFonts w:ascii="Calibri" w:hAnsi="Calibri"/>
                <w:color w:val="0F172A"/>
                <w:sz w:val="20"/>
              </w:rPr>
              <w:t>notysozu &lt;lifegamer2050@gmail.com&gt;</w:t>
            </w:r>
          </w:p>
        </w:tc>
      </w:tr>
      <w:tr>
        <w:tc>
          <w:tcPr>
            <w:tcW w:type="dxa" w:w="3168"/>
            <w:shd w:val="clear" w:color="auto" w:fill="F1F5F9"/>
            <w:tcMar>
              <w:top w:w="80" w:type="dxa"/>
              <w:bottom w:w="80" w:type="dxa"/>
              <w:left w:w="120" w:type="dxa"/>
              <w:right w:w="120" w:type="dxa"/>
            </w:tcMar>
          </w:tcPr>
          <w:p>
            <w:pPr>
              <w:spacing w:after="0"/>
            </w:pPr>
            <w:r>
              <w:rPr>
                <w:rFonts w:ascii="Calibri" w:hAnsi="Calibri"/>
                <w:b/>
                <w:color w:val="0F172A"/>
                <w:sz w:val="20"/>
              </w:rPr>
              <w:t>Repository:</w:t>
            </w:r>
          </w:p>
        </w:tc>
        <w:tc>
          <w:tcPr>
            <w:tcW w:type="dxa" w:w="6192"/>
            <w:shd w:val="clear" w:color="auto" w:fill="F1F5F9"/>
            <w:tcMar>
              <w:top w:w="80" w:type="dxa"/>
              <w:bottom w:w="80" w:type="dxa"/>
              <w:left w:w="120" w:type="dxa"/>
              <w:right w:w="120" w:type="dxa"/>
            </w:tcMar>
          </w:tcPr>
          <w:p>
            <w:pPr>
              <w:spacing w:after="0"/>
            </w:pPr>
            <w:r>
              <w:rPr>
                <w:rFonts w:ascii="Calibri" w:hAnsi="Calibri"/>
                <w:color w:val="0F172A"/>
                <w:sz w:val="20"/>
              </w:rPr>
              <w:t>AI-Based-Visual-Risk-and-Compliance-Intelligence-System</w:t>
            </w:r>
          </w:p>
        </w:tc>
      </w:tr>
      <w:tr>
        <w:tc>
          <w:tcPr>
            <w:tcW w:type="dxa" w:w="3168"/>
            <w:shd w:val="clear" w:color="auto" w:fill="F1F5F9"/>
            <w:tcMar>
              <w:top w:w="80" w:type="dxa"/>
              <w:bottom w:w="80" w:type="dxa"/>
              <w:left w:w="120" w:type="dxa"/>
              <w:right w:w="120" w:type="dxa"/>
            </w:tcMar>
          </w:tcPr>
          <w:p>
            <w:pPr>
              <w:spacing w:after="0"/>
            </w:pPr>
            <w:r>
              <w:rPr>
                <w:rFonts w:ascii="Calibri" w:hAnsi="Calibri"/>
                <w:b/>
                <w:color w:val="0F172A"/>
                <w:sz w:val="20"/>
              </w:rPr>
              <w:t>Core Stack:</w:t>
            </w:r>
          </w:p>
        </w:tc>
        <w:tc>
          <w:tcPr>
            <w:tcW w:type="dxa" w:w="6192"/>
            <w:shd w:val="clear" w:color="auto" w:fill="F1F5F9"/>
            <w:tcMar>
              <w:top w:w="80" w:type="dxa"/>
              <w:bottom w:w="80" w:type="dxa"/>
              <w:left w:w="120" w:type="dxa"/>
              <w:right w:w="120" w:type="dxa"/>
            </w:tcMar>
          </w:tcPr>
          <w:p>
            <w:pPr>
              <w:spacing w:after="0"/>
            </w:pPr>
            <w:r>
              <w:rPr>
                <w:rFonts w:ascii="Calibri" w:hAnsi="Calibri"/>
                <w:color w:val="0F172A"/>
                <w:sz w:val="20"/>
              </w:rPr>
              <w:t>React 19, FastAPI, Motor/Beanie ODM, MongoDB, NumPy, Groq API</w:t>
            </w:r>
          </w:p>
        </w:tc>
      </w:tr>
      <w:tr>
        <w:tc>
          <w:tcPr>
            <w:tcW w:type="dxa" w:w="3168"/>
            <w:shd w:val="clear" w:color="auto" w:fill="F1F5F9"/>
            <w:tcMar>
              <w:top w:w="80" w:type="dxa"/>
              <w:bottom w:w="80" w:type="dxa"/>
              <w:left w:w="120" w:type="dxa"/>
              <w:right w:w="120" w:type="dxa"/>
            </w:tcMar>
          </w:tcPr>
          <w:p>
            <w:pPr>
              <w:spacing w:after="0"/>
            </w:pPr>
            <w:r>
              <w:rPr>
                <w:rFonts w:ascii="Calibri" w:hAnsi="Calibri"/>
                <w:b/>
                <w:color w:val="0F172A"/>
                <w:sz w:val="20"/>
              </w:rPr>
              <w:t>Test Execution Status:</w:t>
            </w:r>
          </w:p>
        </w:tc>
        <w:tc>
          <w:tcPr>
            <w:tcW w:type="dxa" w:w="6192"/>
            <w:shd w:val="clear" w:color="auto" w:fill="F1F5F9"/>
            <w:tcMar>
              <w:top w:w="80" w:type="dxa"/>
              <w:bottom w:w="80" w:type="dxa"/>
              <w:left w:w="120" w:type="dxa"/>
              <w:right w:w="120" w:type="dxa"/>
            </w:tcMar>
          </w:tcPr>
          <w:p>
            <w:pPr>
              <w:spacing w:after="0"/>
            </w:pPr>
            <w:r>
              <w:rPr>
                <w:rFonts w:ascii="Calibri" w:hAnsi="Calibri"/>
                <w:b/>
                <w:color w:val="10B981"/>
                <w:sz w:val="20"/>
              </w:rPr>
              <w:t>100% Passed (21/21 Automated Pytest Suites + 4 E2E Suites)</w:t>
            </w:r>
          </w:p>
        </w:tc>
      </w:tr>
    </w:tbl>
    <w:p>
      <w:pPr>
        <w:spacing w:after="160"/>
      </w:pPr>
    </w:p>
    <w:p>
      <w:pPr>
        <w:pStyle w:val="Heading1"/>
        <w:spacing w:before="320" w:after="120"/>
      </w:pPr>
      <w:r>
        <w:rPr>
          <w:rFonts w:ascii="Calibri" w:hAnsi="Calibri"/>
          <w:b/>
          <w:color w:val="1E1B4B"/>
          <w:sz w:val="36"/>
        </w:rPr>
        <w:t>1. Executive Summary &amp; Verification Overview</w:t>
      </w:r>
    </w:p>
    <w:p>
      <w:r>
        <w:t>Visual Risk AI is an end-to-end intelligent digital twin platform designed for predictive decision modeling, stochastic wealth projections, autonomous circadian schedule planning, and agentic multi-action conversational intelligence. This Quality Assurance and Test Report documents the complete verification lifecycle, test cases, schema validations, database persistence guarantees, and mathematical model accuracy.</w:t>
      </w:r>
    </w:p>
    <w:p>
      <w:pPr>
        <w:pStyle w:val="ListBullet"/>
        <w:spacing w:after="40"/>
      </w:pPr>
      <w:r>
        <w:rPr>
          <w:b/>
          <w:color w:val="0F172A"/>
        </w:rPr>
        <w:t xml:space="preserve">Automated Pytest Suite: </w:t>
      </w:r>
      <w:r>
        <w:rPr>
          <w:color w:val="0F172A"/>
        </w:rPr>
        <w:t>21 unit, mathematical, and integration test cases executed and passed with 100% success rate.</w:t>
      </w:r>
    </w:p>
    <w:p>
      <w:pPr>
        <w:pStyle w:val="ListBullet"/>
        <w:spacing w:after="40"/>
      </w:pPr>
      <w:r>
        <w:rPr>
          <w:b/>
          <w:color w:val="0F172A"/>
        </w:rPr>
        <w:t xml:space="preserve">End-to-End Persistence Suites: </w:t>
      </w:r>
      <w:r>
        <w:rPr>
          <w:color w:val="0F172A"/>
        </w:rPr>
        <w:t>4 comprehensive lifecycle suites verifying database snapshot durability, in-memory purging, and full rehydration.</w:t>
      </w:r>
    </w:p>
    <w:p>
      <w:pPr>
        <w:pStyle w:val="ListBullet"/>
        <w:spacing w:after="40"/>
      </w:pPr>
      <w:r>
        <w:rPr>
          <w:b/>
          <w:color w:val="0F172A"/>
        </w:rPr>
        <w:t xml:space="preserve">Frontend Production Compilation: </w:t>
      </w:r>
      <w:r>
        <w:rPr>
          <w:color w:val="0F172A"/>
        </w:rPr>
        <w:t>React 19 + TypeScript + Vite compilation verified with 0 errors and 0 build warnings.</w:t>
      </w:r>
    </w:p>
    <w:p>
      <w:pPr>
        <w:pStyle w:val="ListBullet"/>
        <w:spacing w:after="40"/>
      </w:pPr>
      <w:r>
        <w:rPr>
          <w:b/>
          <w:color w:val="0F172A"/>
        </w:rPr>
        <w:t xml:space="preserve">Mathematical Model Accuracy: </w:t>
      </w:r>
      <w:r>
        <w:rPr>
          <w:color w:val="0F172A"/>
        </w:rPr>
        <w:t>Geometric Brownian Motion (GBM) Monte Carlo engine, Ebbinghaus spaced repetition, and non-linear biological elasticity models mathematically validated.</w:t>
      </w:r>
    </w:p>
    <w:p>
      <w:pPr>
        <w:pStyle w:val="Heading1"/>
        <w:spacing w:before="320" w:after="120"/>
      </w:pPr>
      <w:r>
        <w:rPr>
          <w:rFonts w:ascii="Calibri" w:hAnsi="Calibri"/>
          <w:b/>
          <w:color w:val="1E1B4B"/>
          <w:sz w:val="36"/>
        </w:rPr>
        <w:t>2. System Architecture &amp; Component Breakdown</w:t>
      </w:r>
    </w:p>
    <w:p>
      <w:r>
        <w:t>The Visual Risk AI platform is architected as a decoupled, multi-tier reactive system engineered for high availability, low latency, mathematical rigor, and zero data loss:</w:t>
      </w:r>
    </w:p>
    <w:p>
      <w:pPr>
        <w:pStyle w:val="ListBullet"/>
        <w:spacing w:after="60"/>
      </w:pPr>
      <w:r>
        <w:rPr>
          <w:b/>
          <w:color w:val="0F172A"/>
        </w:rPr>
        <w:t xml:space="preserve">Presentation Tier (React 19 + Vite): </w:t>
      </w:r>
      <w:r>
        <w:rPr>
          <w:color w:val="0F172A"/>
        </w:rPr>
        <w:t>Provides responsive single-page interfaces across Copilot Chat (/chat), Task Planner (/planner), Decision Sandbox (/simulator), Wealth Engine (/wealth), Habit Analytics (/analytics), and Settings (/settings). Built with Tailwind CSS, Radix UI primitives, and Lucide icons.</w:t>
      </w:r>
    </w:p>
    <w:p>
      <w:pPr>
        <w:pStyle w:val="ListBullet"/>
        <w:spacing w:after="60"/>
      </w:pPr>
      <w:r>
        <w:rPr>
          <w:b/>
          <w:color w:val="0F172A"/>
        </w:rPr>
        <w:t xml:space="preserve">API Gateway Tier (FastAPI + Beanie ODM): </w:t>
      </w:r>
      <w:r>
        <w:rPr>
          <w:color w:val="0F172A"/>
        </w:rPr>
        <w:t>Asynchronous REST endpoints with strict Pydantic v2 schemas. Implements Argon2id/Bcrypt password hashing, short-lived JWT access tokens (15 mins), and rotating HttpOnly refresh cookies with token family theft detection.</w:t>
      </w:r>
    </w:p>
    <w:p>
      <w:pPr>
        <w:pStyle w:val="ListBullet"/>
        <w:spacing w:after="60"/>
      </w:pPr>
      <w:r>
        <w:rPr>
          <w:b/>
          <w:color w:val="0F172A"/>
        </w:rPr>
        <w:t xml:space="preserve">Intelligence &amp; Simulation Tier (NumPy + Groq API): </w:t>
      </w:r>
      <w:r>
        <w:rPr>
          <w:color w:val="0F172A"/>
        </w:rPr>
        <w:t>Executes 500-run stochastic Monte Carlo simulations, non-linear biological feedback modeling, circadian cortisol focus window optimization (08:30-11:30 AM), and 4-stage agentic LLM reasoning with markdown table parsing.</w:t>
      </w:r>
    </w:p>
    <w:p>
      <w:pPr>
        <w:pStyle w:val="ListBullet"/>
        <w:spacing w:after="60"/>
      </w:pPr>
      <w:r>
        <w:rPr>
          <w:b/>
          <w:color w:val="0F172A"/>
        </w:rPr>
        <w:t xml:space="preserve">Persistence Tier (MongoDB + Disk Engine): </w:t>
      </w:r>
      <w:r>
        <w:rPr>
          <w:color w:val="0F172A"/>
        </w:rPr>
        <w:t>Beanie Document collections with embedded messages for atomic retrieval. Features an automatic synchronous disk snapshot engine (data/mongodb_persistence.json) ensuring zero-loss recovery across logouts and reboots.</w:t>
      </w:r>
    </w:p>
    <w:p>
      <w:pPr>
        <w:pStyle w:val="Heading1"/>
        <w:spacing w:before="320" w:after="120"/>
      </w:pPr>
      <w:r>
        <w:rPr>
          <w:rFonts w:ascii="Calibri" w:hAnsi="Calibri"/>
          <w:b/>
          <w:color w:val="1E1B4B"/>
          <w:sz w:val="36"/>
        </w:rPr>
        <w:t>3. Target Personas &amp; Telemetry Baselines</w:t>
      </w:r>
    </w:p>
    <w:p>
      <w:r>
        <w:t>Visual Risk AI supports five role-based telemetry profiles, each calibrated with 30-day realistic biometric, study, and financial baselines: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Persona Role</w:t>
            </w:r>
          </w:p>
        </w:tc>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Target Demographics</w:t>
            </w:r>
          </w:p>
        </w:tc>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Primary Optimization Target</w:t>
            </w:r>
          </w:p>
        </w:tc>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Default Baselines</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College Student</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Age 20 | University Enrolled</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Coursework mastery, exam readiness, budget control</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Sleep: 8.5h | Study: 20h/wk | Savings: 15%</w:t>
            </w:r>
          </w:p>
        </w:tc>
      </w:tr>
      <w:tr>
        <w:tc>
          <w:tcPr>
            <w:tcW w:type="dxa" w:w="2340"/>
            <w:shd w:val="clear" w:color="auto" w:fill="FFFFFF"/>
            <w:tcMar>
              <w:top w:w="80" w:type="dxa"/>
              <w:bottom w:w="80" w:type="dxa"/>
              <w:left w:w="100" w:type="dxa"/>
              <w:right w:w="100" w:type="dxa"/>
            </w:tcMar>
          </w:tcPr>
          <w:p>
            <w:pPr>
              <w:spacing w:after="0"/>
            </w:pPr>
            <w:r>
              <w:rPr>
                <w:rFonts w:ascii="Calibri" w:hAnsi="Calibri"/>
                <w:b/>
                <w:color w:val="0F172A"/>
                <w:sz w:val="19"/>
              </w:rPr>
              <w:t>Working Professional</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Age 29 | Mid-Senior Career</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Deep-work focus sprints, career velocity, liquid savings</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Sleep: 7.5h | Study: 12h/wk | Savings: 35%</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Freelancer / Creator</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Age 26 | Self-Employed</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Revenue smoothing, client time-boxing, vitality recovery</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Sleep: 7.0h | Study: 10h/wk | Savings: 25%</w:t>
            </w:r>
          </w:p>
        </w:tc>
      </w:tr>
      <w:tr>
        <w:tc>
          <w:tcPr>
            <w:tcW w:type="dxa" w:w="2340"/>
            <w:shd w:val="clear" w:color="auto" w:fill="FFFFFF"/>
            <w:tcMar>
              <w:top w:w="80" w:type="dxa"/>
              <w:bottom w:w="80" w:type="dxa"/>
              <w:left w:w="100" w:type="dxa"/>
              <w:right w:w="100" w:type="dxa"/>
            </w:tcMar>
          </w:tcPr>
          <w:p>
            <w:pPr>
              <w:spacing w:after="0"/>
            </w:pPr>
            <w:r>
              <w:rPr>
                <w:rFonts w:ascii="Calibri" w:hAnsi="Calibri"/>
                <w:b/>
                <w:color w:val="0F172A"/>
                <w:sz w:val="19"/>
              </w:rPr>
              <w:t>Entrepreneur / Founder</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Age 32 | High-Growth Venture</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Cash runway extension, investor pitch sprint scheduling</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Sleep: 6.5h | Study: 8h/wk | Savings: 40%</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Active Retiree</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Age 62 | Pre/Post Retirement</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Capital preservation, stochastic longevity, health habits</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Sleep: 8.0h | Study: 5h/wk | Savings: 10%</w:t>
            </w:r>
          </w:p>
        </w:tc>
      </w:tr>
    </w:tbl>
    <w:p>
      <w:pPr>
        <w:spacing w:after="160"/>
      </w:pPr>
    </w:p>
    <w:p>
      <w:pPr>
        <w:pStyle w:val="Heading1"/>
        <w:spacing w:before="320" w:after="120"/>
      </w:pPr>
      <w:r>
        <w:rPr>
          <w:rFonts w:ascii="Calibri" w:hAnsi="Calibri"/>
          <w:b/>
          <w:color w:val="1E1B4B"/>
          <w:sz w:val="36"/>
        </w:rPr>
        <w:t>4. Automated Pytest Test Suite Matrix (21 Test Cases)</w:t>
      </w:r>
    </w:p>
    <w:p>
      <w:r>
        <w:t>The table below details all 21 automated Pytest test cases implemented in the tests/ directory. All test cases executed with zero failures, zero errors, and zero warnings.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val="clear" w:color="auto" w:fill="1E1B4B"/>
            <w:tcMar>
              <w:top w:w="100" w:type="dxa"/>
              <w:bottom w:w="100" w:type="dxa"/>
              <w:left w:w="80" w:type="dxa"/>
              <w:right w:w="80" w:type="dxa"/>
            </w:tcMar>
          </w:tcPr>
          <w:p>
            <w:pPr>
              <w:spacing w:after="0"/>
            </w:pPr>
            <w:r>
              <w:rPr>
                <w:rFonts w:ascii="Calibri" w:hAnsi="Calibri"/>
                <w:b/>
                <w:color w:val="FFFFFF"/>
                <w:sz w:val="18"/>
              </w:rPr>
              <w:t>ID</w:t>
            </w:r>
          </w:p>
        </w:tc>
        <w:tc>
          <w:tcPr>
            <w:tcW w:type="dxa" w:w="1872"/>
            <w:shd w:val="clear" w:color="auto" w:fill="1E1B4B"/>
            <w:tcMar>
              <w:top w:w="100" w:type="dxa"/>
              <w:bottom w:w="100" w:type="dxa"/>
              <w:left w:w="80" w:type="dxa"/>
              <w:right w:w="80" w:type="dxa"/>
            </w:tcMar>
          </w:tcPr>
          <w:p>
            <w:pPr>
              <w:spacing w:after="0"/>
            </w:pPr>
            <w:r>
              <w:rPr>
                <w:rFonts w:ascii="Calibri" w:hAnsi="Calibri"/>
                <w:b/>
                <w:color w:val="FFFFFF"/>
                <w:sz w:val="18"/>
              </w:rPr>
              <w:t>Test File</w:t>
            </w:r>
          </w:p>
        </w:tc>
        <w:tc>
          <w:tcPr>
            <w:tcW w:type="dxa" w:w="2592"/>
            <w:shd w:val="clear" w:color="auto" w:fill="1E1B4B"/>
            <w:tcMar>
              <w:top w:w="100" w:type="dxa"/>
              <w:bottom w:w="100" w:type="dxa"/>
              <w:left w:w="80" w:type="dxa"/>
              <w:right w:w="80" w:type="dxa"/>
            </w:tcMar>
          </w:tcPr>
          <w:p>
            <w:pPr>
              <w:spacing w:after="0"/>
            </w:pPr>
            <w:r>
              <w:rPr>
                <w:rFonts w:ascii="Calibri" w:hAnsi="Calibri"/>
                <w:b/>
                <w:color w:val="FFFFFF"/>
                <w:sz w:val="18"/>
              </w:rPr>
              <w:t>Test Function Name</w:t>
            </w:r>
          </w:p>
        </w:tc>
        <w:tc>
          <w:tcPr>
            <w:tcW w:type="dxa" w:w="1296"/>
            <w:shd w:val="clear" w:color="auto" w:fill="1E1B4B"/>
            <w:tcMar>
              <w:top w:w="100" w:type="dxa"/>
              <w:bottom w:w="100" w:type="dxa"/>
              <w:left w:w="80" w:type="dxa"/>
              <w:right w:w="80" w:type="dxa"/>
            </w:tcMar>
          </w:tcPr>
          <w:p>
            <w:pPr>
              <w:spacing w:after="0"/>
            </w:pPr>
            <w:r>
              <w:rPr>
                <w:rFonts w:ascii="Calibri" w:hAnsi="Calibri"/>
                <w:b/>
                <w:color w:val="FFFFFF"/>
                <w:sz w:val="18"/>
              </w:rPr>
              <w:t>Category</w:t>
            </w:r>
          </w:p>
        </w:tc>
        <w:tc>
          <w:tcPr>
            <w:tcW w:type="dxa" w:w="2160"/>
            <w:shd w:val="clear" w:color="auto" w:fill="1E1B4B"/>
            <w:tcMar>
              <w:top w:w="100" w:type="dxa"/>
              <w:bottom w:w="100" w:type="dxa"/>
              <w:left w:w="80" w:type="dxa"/>
              <w:right w:w="80" w:type="dxa"/>
            </w:tcMar>
          </w:tcPr>
          <w:p>
            <w:pPr>
              <w:spacing w:after="0"/>
            </w:pPr>
            <w:r>
              <w:rPr>
                <w:rFonts w:ascii="Calibri" w:hAnsi="Calibri"/>
                <w:b/>
                <w:color w:val="FFFFFF"/>
                <w:sz w:val="18"/>
              </w:rPr>
              <w:t>Verification Scope &amp; Assertions</w:t>
            </w:r>
          </w:p>
        </w:tc>
        <w:tc>
          <w:tcPr>
            <w:tcW w:type="dxa" w:w="720"/>
            <w:shd w:val="clear" w:color="auto" w:fill="1E1B4B"/>
            <w:tcMar>
              <w:top w:w="100" w:type="dxa"/>
              <w:bottom w:w="100" w:type="dxa"/>
              <w:left w:w="80" w:type="dxa"/>
              <w:right w:w="80" w:type="dxa"/>
            </w:tcMar>
          </w:tcPr>
          <w:p>
            <w:pPr>
              <w:spacing w:after="0"/>
            </w:pPr>
            <w:r>
              <w:rPr>
                <w:rFonts w:ascii="Calibri" w:hAnsi="Calibri"/>
                <w:b/>
                <w:color w:val="FFFFFF"/>
                <w:sz w:val="18"/>
              </w:rPr>
              <w:t>Result</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TC-01</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test_auto_planner.py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test_role_circadian_templates_all_roles</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Unit / Algorithm</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Verifies circadian templates exist for all 5 roles with valid categories, start times, and positive durations.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TC-02</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test_auto_planner.py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test_synthesize_fallback_schedule</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Unit / Fallback</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Verifies fallback schedule generation when sleep debt (2.0h) is detected; ensures auto-commit and task_count &gt;= 4.</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TC-03</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test_auto_planner.py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test_generate_autonomous_daily_schedule_all_roles</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Integration / AI</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Tests autonomous daily schedule synthesis across all roles, checking task dates, is_auto_planned flags, and briefings.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TC-04</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test_finance_schemas.py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test_financial_record_validation</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Validation</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Validates FinancialRecordCreate schema serialization, category assignment (Income/Expense), and positive amount bounds.</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TC-05</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test_focus_rating_math.py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test_focus_rating_bounds</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Math Model</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Tests predict_scenario_scores non-linear formula to ensure focus index and health index stay strictly within normalized bounds.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TC-06</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test_goal_timeline.py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test_project_toward_goal_months</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Math Model</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Verifies logarithmic goal achievement timeline calculator (project_toward_goal), ensuring positive non-zero months.</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TC-07</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test_habit_schemas.py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test_habit_create_validation</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Validation</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Tests HabitRecordCreate schema validation for duration minutes (480 min sleep) and impact score bounds (1-10 range).</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TC-08</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test_health_index_math.py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test_health_index_bounds</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Math Model</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Verifies health index bounds (0.0 to 100.0) under variable sleep, exercise, and screen time parameters.</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TC-09</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test_table_parser_markdown_schedule</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Parsing / NLP</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Tests extraction of 7 daily schedule blocks from Markdown fitness table, verifying category inference and HH:MM format.</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TC-10</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test_table_parser_timestamp_schedule</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Parsing / NLP</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Tests extraction of &gt;= 10 task blocks from timestamp text format (06:30-07:00 Cold-shower, 07:00-08:30 Deep-Work).</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TC-11</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test_table_parser_duration_labeled_items</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Parsing / NLP</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Tests extraction from duration-labeled lists (Micro-Workout 15m, Lightning-Learning 30m), ensuring category mappings.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TC-12</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test_table_parser_bullet_list</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Parsing / NLP</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Tests extraction from bulleted lists (- 08:00 AM: Morning Mobility 30 mins), validating start time normalization.</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TC-13</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test_fitness_schedule_builder</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Schedule Builder</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Verifies programmatic generation of calibrated fitness routines with category Health and duration constraints.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TC-14</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test_study_schedule_builder</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Schedule Builder</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Verifies generation of subject-specific study schedules (Advanced Calculus) with Pomodoro sprint allocations.</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TC-15</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test_routine_planning_intent_numerical_confirmation</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Intent Router</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Tests multi-turn dialogue confirmation parsing ('1,2,3 add it' vs '1 and 2 add it') generating exact action payloads.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TC-16</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test_multi_turn_planning.py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test_copilot_turn_full_multi_turn_flow</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E2E Dialogue</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Tests 2-turn dialogue lifecycle: Turn 1 ('plan crazy tasks') -&gt; table; Turn 2 ('add to tasks') -&gt; extracts action card.</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TC-17</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test_savings_math.py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test_project_savings_growth</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Math Model</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Validates compound interest formula, verifying $10k principal + $500/mo at 6% CAGR exceeds $16k after 12 months.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TC-18</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test_simulation_schemas.py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test_simulation_payload_validation</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Validation</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Validates SimulationRequest payload with dual-scenario inputs across sleep, study, and monthly savings changes.</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TC-19</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test_study_schemas.py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test_study_create_validation</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Validation</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Validates StudyRecordCreate schema for coursework logging with subject name, duration minutes, and focus ratings.</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FFFFF"/>
            <w:tcMar>
              <w:top w:w="60" w:type="dxa"/>
              <w:bottom w:w="60" w:type="dxa"/>
              <w:left w:w="80" w:type="dxa"/>
              <w:right w:w="80" w:type="dxa"/>
            </w:tcMar>
          </w:tcPr>
          <w:p>
            <w:pPr>
              <w:spacing w:after="0"/>
            </w:pPr>
            <w:r>
              <w:rPr>
                <w:rFonts w:ascii="Calibri" w:hAnsi="Calibri"/>
                <w:b/>
                <w:color w:val="0F172A"/>
                <w:sz w:val="17"/>
              </w:rPr>
              <w:t>TC-20</w:t>
            </w:r>
          </w:p>
        </w:tc>
        <w:tc>
          <w:tcPr>
            <w:tcW w:type="dxa" w:w="1872"/>
            <w:shd w:val="clear" w:color="auto" w:fill="FFFFFF"/>
            <w:tcMar>
              <w:top w:w="60" w:type="dxa"/>
              <w:bottom w:w="60" w:type="dxa"/>
              <w:left w:w="80" w:type="dxa"/>
              <w:right w:w="80" w:type="dxa"/>
            </w:tcMar>
          </w:tcPr>
          <w:p>
            <w:pPr>
              <w:spacing w:after="0"/>
            </w:pPr>
            <w:r>
              <w:rPr>
                <w:rFonts w:ascii="Calibri" w:hAnsi="Calibri"/>
                <w:color w:val="0F172A"/>
                <w:sz w:val="17"/>
              </w:rPr>
              <w:t>test_suggestion_schemas.py</w:t>
            </w:r>
          </w:p>
        </w:tc>
        <w:tc>
          <w:tcPr>
            <w:tcW w:type="dxa" w:w="2592"/>
            <w:shd w:val="clear" w:color="auto" w:fill="FFFFFF"/>
            <w:tcMar>
              <w:top w:w="60" w:type="dxa"/>
              <w:bottom w:w="60" w:type="dxa"/>
              <w:left w:w="80" w:type="dxa"/>
              <w:right w:w="80" w:type="dxa"/>
            </w:tcMar>
          </w:tcPr>
          <w:p>
            <w:pPr>
              <w:spacing w:after="0"/>
            </w:pPr>
            <w:r>
              <w:rPr>
                <w:rFonts w:ascii="Calibri" w:hAnsi="Calibri"/>
                <w:color w:val="0F172A"/>
                <w:sz w:val="17"/>
              </w:rPr>
              <w:t>test_suggestion_payload_validation</w:t>
            </w:r>
          </w:p>
        </w:tc>
        <w:tc>
          <w:tcPr>
            <w:tcW w:type="dxa" w:w="1296"/>
            <w:shd w:val="clear" w:color="auto" w:fill="FFFFFF"/>
            <w:tcMar>
              <w:top w:w="60" w:type="dxa"/>
              <w:bottom w:w="60" w:type="dxa"/>
              <w:left w:w="80" w:type="dxa"/>
              <w:right w:w="80" w:type="dxa"/>
            </w:tcMar>
          </w:tcPr>
          <w:p>
            <w:pPr>
              <w:spacing w:after="0"/>
            </w:pPr>
            <w:r>
              <w:rPr>
                <w:rFonts w:ascii="Calibri" w:hAnsi="Calibri"/>
                <w:color w:val="0F172A"/>
                <w:sz w:val="17"/>
              </w:rPr>
              <w:t>Validation</w:t>
            </w:r>
          </w:p>
        </w:tc>
        <w:tc>
          <w:tcPr>
            <w:tcW w:type="dxa" w:w="2160"/>
            <w:shd w:val="clear" w:color="auto" w:fill="FFFFFF"/>
            <w:tcMar>
              <w:top w:w="60" w:type="dxa"/>
              <w:bottom w:w="60" w:type="dxa"/>
              <w:left w:w="80" w:type="dxa"/>
              <w:right w:w="80" w:type="dxa"/>
            </w:tcMar>
          </w:tcPr>
          <w:p>
            <w:pPr>
              <w:spacing w:after="0"/>
            </w:pPr>
            <w:r>
              <w:rPr>
                <w:rFonts w:ascii="Calibri" w:hAnsi="Calibri"/>
                <w:color w:val="0F172A"/>
                <w:sz w:val="17"/>
              </w:rPr>
              <w:t>Validates SuggestionItem schema with adoption status, impact tag, start time, and category fields.</w:t>
            </w:r>
          </w:p>
        </w:tc>
        <w:tc>
          <w:tcPr>
            <w:tcW w:type="dxa" w:w="720"/>
            <w:shd w:val="clear" w:color="auto" w:fill="FFFFFF"/>
            <w:tcMar>
              <w:top w:w="60" w:type="dxa"/>
              <w:bottom w:w="60" w:type="dxa"/>
              <w:left w:w="80" w:type="dxa"/>
              <w:right w:w="80" w:type="dxa"/>
            </w:tcMar>
          </w:tcPr>
          <w:p>
            <w:pPr>
              <w:spacing w:after="0"/>
            </w:pPr>
            <w:r>
              <w:rPr>
                <w:rFonts w:ascii="Calibri" w:hAnsi="Calibri"/>
                <w:b/>
                <w:color w:val="10B981"/>
                <w:sz w:val="17"/>
              </w:rPr>
              <w:t>PASSED</w:t>
            </w:r>
          </w:p>
        </w:tc>
      </w:tr>
      <w:tr>
        <w:tc>
          <w:tcPr>
            <w:tcW w:type="dxa" w:w="720"/>
            <w:shd w:val="clear" w:color="auto" w:fill="F1F5F9"/>
            <w:tcMar>
              <w:top w:w="60" w:type="dxa"/>
              <w:bottom w:w="60" w:type="dxa"/>
              <w:left w:w="80" w:type="dxa"/>
              <w:right w:w="80" w:type="dxa"/>
            </w:tcMar>
          </w:tcPr>
          <w:p>
            <w:pPr>
              <w:spacing w:after="0"/>
            </w:pPr>
            <w:r>
              <w:rPr>
                <w:rFonts w:ascii="Calibri" w:hAnsi="Calibri"/>
                <w:b/>
                <w:color w:val="0F172A"/>
                <w:sz w:val="17"/>
              </w:rPr>
              <w:t>TC-21</w:t>
            </w:r>
          </w:p>
        </w:tc>
        <w:tc>
          <w:tcPr>
            <w:tcW w:type="dxa" w:w="1872"/>
            <w:shd w:val="clear" w:color="auto" w:fill="F1F5F9"/>
            <w:tcMar>
              <w:top w:w="60" w:type="dxa"/>
              <w:bottom w:w="60" w:type="dxa"/>
              <w:left w:w="80" w:type="dxa"/>
              <w:right w:w="80" w:type="dxa"/>
            </w:tcMar>
          </w:tcPr>
          <w:p>
            <w:pPr>
              <w:spacing w:after="0"/>
            </w:pPr>
            <w:r>
              <w:rPr>
                <w:rFonts w:ascii="Calibri" w:hAnsi="Calibri"/>
                <w:color w:val="0F172A"/>
                <w:sz w:val="17"/>
              </w:rPr>
              <w:t>test_user_schemas.py</w:t>
            </w:r>
          </w:p>
        </w:tc>
        <w:tc>
          <w:tcPr>
            <w:tcW w:type="dxa" w:w="2592"/>
            <w:shd w:val="clear" w:color="auto" w:fill="F1F5F9"/>
            <w:tcMar>
              <w:top w:w="60" w:type="dxa"/>
              <w:bottom w:w="60" w:type="dxa"/>
              <w:left w:w="80" w:type="dxa"/>
              <w:right w:w="80" w:type="dxa"/>
            </w:tcMar>
          </w:tcPr>
          <w:p>
            <w:pPr>
              <w:spacing w:after="0"/>
            </w:pPr>
            <w:r>
              <w:rPr>
                <w:rFonts w:ascii="Calibri" w:hAnsi="Calibri"/>
                <w:color w:val="0F172A"/>
                <w:sz w:val="17"/>
              </w:rPr>
              <w:t>test_user_create_validation</w:t>
            </w:r>
          </w:p>
        </w:tc>
        <w:tc>
          <w:tcPr>
            <w:tcW w:type="dxa" w:w="1296"/>
            <w:shd w:val="clear" w:color="auto" w:fill="F1F5F9"/>
            <w:tcMar>
              <w:top w:w="60" w:type="dxa"/>
              <w:bottom w:w="60" w:type="dxa"/>
              <w:left w:w="80" w:type="dxa"/>
              <w:right w:w="80" w:type="dxa"/>
            </w:tcMar>
          </w:tcPr>
          <w:p>
            <w:pPr>
              <w:spacing w:after="0"/>
            </w:pPr>
            <w:r>
              <w:rPr>
                <w:rFonts w:ascii="Calibri" w:hAnsi="Calibri"/>
                <w:color w:val="0F172A"/>
                <w:sz w:val="17"/>
              </w:rPr>
              <w:t>Validation</w:t>
            </w:r>
          </w:p>
        </w:tc>
        <w:tc>
          <w:tcPr>
            <w:tcW w:type="dxa" w:w="2160"/>
            <w:shd w:val="clear" w:color="auto" w:fill="F1F5F9"/>
            <w:tcMar>
              <w:top w:w="60" w:type="dxa"/>
              <w:bottom w:w="60" w:type="dxa"/>
              <w:left w:w="80" w:type="dxa"/>
              <w:right w:w="80" w:type="dxa"/>
            </w:tcMar>
          </w:tcPr>
          <w:p>
            <w:pPr>
              <w:spacing w:after="0"/>
            </w:pPr>
            <w:r>
              <w:rPr>
                <w:rFonts w:ascii="Calibri" w:hAnsi="Calibri"/>
                <w:color w:val="0F172A"/>
                <w:sz w:val="17"/>
              </w:rPr>
              <w:t>Validates UserCreate schema for registration, verifying username, email, age, and role assignment.</w:t>
            </w:r>
          </w:p>
        </w:tc>
        <w:tc>
          <w:tcPr>
            <w:tcW w:type="dxa" w:w="720"/>
            <w:shd w:val="clear" w:color="auto" w:fill="F1F5F9"/>
            <w:tcMar>
              <w:top w:w="60" w:type="dxa"/>
              <w:bottom w:w="60" w:type="dxa"/>
              <w:left w:w="80" w:type="dxa"/>
              <w:right w:w="80" w:type="dxa"/>
            </w:tcMar>
          </w:tcPr>
          <w:p>
            <w:pPr>
              <w:spacing w:after="0"/>
            </w:pPr>
            <w:r>
              <w:rPr>
                <w:rFonts w:ascii="Calibri" w:hAnsi="Calibri"/>
                <w:b/>
                <w:color w:val="10B981"/>
                <w:sz w:val="17"/>
              </w:rPr>
              <w:t>PASSED</w:t>
            </w:r>
          </w:p>
        </w:tc>
      </w:tr>
    </w:tbl>
    <w:p>
      <w:pPr>
        <w:spacing w:after="160"/>
      </w:pPr>
    </w:p>
    <w:p>
      <w:pPr>
        <w:pStyle w:val="Heading1"/>
        <w:spacing w:before="320" w:after="120"/>
      </w:pPr>
      <w:r>
        <w:rPr>
          <w:rFonts w:ascii="Calibri" w:hAnsi="Calibri"/>
          <w:b/>
          <w:color w:val="1E1B4B"/>
          <w:sz w:val="36"/>
        </w:rPr>
        <w:t>5. End-to-End Persistence &amp; Integration Suites</w:t>
      </w:r>
    </w:p>
    <w:p>
      <w:pPr>
        <w:pStyle w:val="Heading2"/>
        <w:spacing w:before="240" w:after="80"/>
      </w:pPr>
      <w:r>
        <w:rPr>
          <w:rFonts w:ascii="Calibri" w:hAnsi="Calibri"/>
          <w:b/>
          <w:color w:val="0284C7"/>
          <w:sz w:val="28"/>
        </w:rPr>
        <w:t>Suite 1: Persistent Tutorial Chat &amp; Lifecycle Recovery</w:t>
      </w:r>
    </w:p>
    <w:p>
      <w:r>
        <w:t>Validates eager seeding of default Tutorial onboarding thread upon user creation (crud.create_user, crud.get_or_create_demo_user). Tests session creation, custom message appending, synchronous serialization to data/mongodb_persistence.json, total in-memory purging, and 100% rehydration recovery.</w:t>
      </w:r>
    </w:p>
    <w:p>
      <w:pPr>
        <w:pStyle w:val="Heading2"/>
        <w:spacing w:before="240" w:after="80"/>
      </w:pPr>
      <w:r>
        <w:rPr>
          <w:rFonts w:ascii="Calibri" w:hAnsi="Calibri"/>
          <w:b/>
          <w:color w:val="0284C7"/>
          <w:sz w:val="28"/>
        </w:rPr>
        <w:t>Suite 2: Decision Sandbox &amp; Non-Linear Biological Modeling</w:t>
      </w:r>
    </w:p>
    <w:p>
      <w:r>
        <w:t>Validates live scenario comparison between Scenario A Baseline and Scenario B Simulated Deltas. Confirms non-linear penalty curves when sleep is reduced below baseline, and computes 5-year CAGR capital trajectory.</w:t>
      </w:r>
    </w:p>
    <w:p>
      <w:pPr>
        <w:pStyle w:val="Heading2"/>
        <w:spacing w:before="240" w:after="80"/>
      </w:pPr>
      <w:r>
        <w:rPr>
          <w:rFonts w:ascii="Calibri" w:hAnsi="Calibri"/>
          <w:b/>
          <w:color w:val="0284C7"/>
          <w:sz w:val="28"/>
        </w:rPr>
        <w:t>Suite 3: Stochastic Wealth Engine (500-Run Monte Carlo)</w:t>
      </w:r>
    </w:p>
    <w:p>
      <w:r>
        <w:t>Tests Geometric Brownian Motion (GBM) simulation across 500 stochastic trials. Verifies calculation of P10 downside floor, P50 median, and P90 upside bounds, along with milestone confidence probability scoring.</w:t>
      </w:r>
    </w:p>
    <w:p>
      <w:pPr>
        <w:pStyle w:val="Heading2"/>
        <w:spacing w:before="240" w:after="80"/>
      </w:pPr>
      <w:r>
        <w:rPr>
          <w:rFonts w:ascii="Calibri" w:hAnsi="Calibri"/>
          <w:b/>
          <w:color w:val="0284C7"/>
          <w:sz w:val="28"/>
        </w:rPr>
        <w:t>Suite 4: Dynamic Table &amp; Timestamp Parsing Engine</w:t>
      </w:r>
    </w:p>
    <w:p>
      <w:r>
        <w:t>Evaluates NLP parsing across diverse input formats including Markdown tables, timestamp intervals (06:30-07:00), duration-labeled items, and bulleted lists, ensuring accurate conversion into add_multiple_tasks payloads.</w:t>
      </w:r>
    </w:p>
    <w:p>
      <w:pPr>
        <w:pStyle w:val="Heading1"/>
        <w:spacing w:before="320" w:after="120"/>
      </w:pPr>
      <w:r>
        <w:rPr>
          <w:rFonts w:ascii="Calibri" w:hAnsi="Calibri"/>
          <w:b/>
          <w:color w:val="1E1B4B"/>
          <w:sz w:val="36"/>
        </w:rPr>
        <w:t>6. Frontend Compilation &amp; Type Safety Verification</w:t>
      </w:r>
    </w:p>
    <w:p>
      <w:r>
        <w:t>The frontend presentation tier was compiled using Vite and TypeScript (React 19) in production mode. All components, type definitions, API clients, and routing guards passed with zero errors:</w:t>
      </w:r>
    </w:p>
    <w:p>
      <w:pPr>
        <w:pStyle w:val="ListBullet"/>
        <w:spacing w:after="40"/>
      </w:pPr>
      <w:r>
        <w:rPr>
          <w:b/>
          <w:color w:val="0F172A"/>
        </w:rPr>
        <w:t xml:space="preserve">TypeScript Type Check: </w:t>
      </w:r>
      <w:r>
        <w:rPr>
          <w:color w:val="0F172A"/>
        </w:rPr>
        <w:t>0 errors. Strict null checks and complete interface conformance across all components.</w:t>
      </w:r>
    </w:p>
    <w:p>
      <w:pPr>
        <w:pStyle w:val="ListBullet"/>
        <w:spacing w:after="40"/>
      </w:pPr>
      <w:r>
        <w:rPr>
          <w:b/>
          <w:color w:val="0F172A"/>
        </w:rPr>
        <w:t xml:space="preserve">Production Bundle Output: </w:t>
      </w:r>
      <w:r>
        <w:rPr>
          <w:color w:val="0F172A"/>
        </w:rPr>
        <w:t>Successfully generated client assets and server nitro bundles (.output/server/_runtime.mjs, .output/nitro.json).</w:t>
      </w:r>
    </w:p>
    <w:p>
      <w:pPr>
        <w:pStyle w:val="ListBullet"/>
        <w:spacing w:after="40"/>
      </w:pPr>
      <w:r>
        <w:rPr>
          <w:b/>
          <w:color w:val="0F172A"/>
        </w:rPr>
        <w:t xml:space="preserve">UI Primitives &amp; Styling: </w:t>
      </w:r>
      <w:r>
        <w:rPr>
          <w:color w:val="0F172A"/>
        </w:rPr>
        <w:t>Clean bundling of Radix UI primitives, Lucide icons, Tailwind CSS, and Recharts visualization components.</w:t>
      </w:r>
    </w:p>
    <w:p>
      <w:pPr>
        <w:pStyle w:val="ListBullet"/>
        <w:spacing w:after="40"/>
      </w:pPr>
      <w:r>
        <w:rPr>
          <w:b/>
          <w:color w:val="0F172A"/>
        </w:rPr>
        <w:t xml:space="preserve">STT Voice &amp; Audio Waveform: </w:t>
      </w:r>
      <w:r>
        <w:rPr>
          <w:color w:val="0F172A"/>
        </w:rPr>
        <w:t>Web Speech API speech recognition handlers verified with fallback browser alerts.</w:t>
      </w:r>
    </w:p>
    <w:p>
      <w:pPr>
        <w:pStyle w:val="Heading1"/>
        <w:spacing w:before="320" w:after="120"/>
      </w:pPr>
      <w:r>
        <w:rPr>
          <w:rFonts w:ascii="Calibri" w:hAnsi="Calibri"/>
          <w:b/>
          <w:color w:val="1E1B4B"/>
          <w:sz w:val="36"/>
        </w:rPr>
        <w:t>7. Manual User Journey &amp; Functional Test Cases</w:t>
      </w:r>
    </w:p>
    <w:p>
      <w:r>
        <w:t>The following end-user workflows were manually verified across the live application stack:</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Case ID</w:t>
            </w:r>
          </w:p>
        </w:tc>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Feature Area</w:t>
            </w:r>
          </w:p>
        </w:tc>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User Action &amp; Workflow</w:t>
            </w:r>
          </w:p>
        </w:tc>
        <w:tc>
          <w:tcPr>
            <w:tcW w:type="dxa" w:w="2340"/>
            <w:shd w:val="clear" w:color="auto" w:fill="1E1B4B"/>
            <w:tcMar>
              <w:top w:w="100" w:type="dxa"/>
              <w:bottom w:w="100" w:type="dxa"/>
              <w:left w:w="100" w:type="dxa"/>
              <w:right w:w="100" w:type="dxa"/>
            </w:tcMar>
          </w:tcPr>
          <w:p>
            <w:pPr>
              <w:spacing w:after="0"/>
            </w:pPr>
            <w:r>
              <w:rPr>
                <w:rFonts w:ascii="Calibri" w:hAnsi="Calibri"/>
                <w:b/>
                <w:color w:val="FFFFFF"/>
                <w:sz w:val="20"/>
              </w:rPr>
              <w:t>Verification Result</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MJ-01</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User Onboarding</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Register at /signup, complete /setup wizard</w:t>
            </w:r>
          </w:p>
        </w:tc>
        <w:tc>
          <w:tcPr>
            <w:tcW w:type="dxa" w:w="2340"/>
            <w:shd w:val="clear" w:color="auto" w:fill="F1F5F9"/>
            <w:tcMar>
              <w:top w:w="80" w:type="dxa"/>
              <w:bottom w:w="80" w:type="dxa"/>
              <w:left w:w="100" w:type="dxa"/>
              <w:right w:w="100" w:type="dxa"/>
            </w:tcMar>
          </w:tcPr>
          <w:p>
            <w:pPr>
              <w:spacing w:after="0"/>
            </w:pPr>
            <w:r>
              <w:rPr>
                <w:rFonts w:ascii="Calibri" w:hAnsi="Calibri"/>
                <w:b/>
                <w:color w:val="10B981"/>
                <w:sz w:val="19"/>
              </w:rPr>
              <w:t>VERIFIED — Baseline metrics saved to UserDoc; default Tutorial chat initialized.</w:t>
            </w:r>
          </w:p>
        </w:tc>
      </w:tr>
      <w:tr>
        <w:tc>
          <w:tcPr>
            <w:tcW w:type="dxa" w:w="2340"/>
            <w:shd w:val="clear" w:color="auto" w:fill="FFFFFF"/>
            <w:tcMar>
              <w:top w:w="80" w:type="dxa"/>
              <w:bottom w:w="80" w:type="dxa"/>
              <w:left w:w="100" w:type="dxa"/>
              <w:right w:w="100" w:type="dxa"/>
            </w:tcMar>
          </w:tcPr>
          <w:p>
            <w:pPr>
              <w:spacing w:after="0"/>
            </w:pPr>
            <w:r>
              <w:rPr>
                <w:rFonts w:ascii="Calibri" w:hAnsi="Calibri"/>
                <w:b/>
                <w:color w:val="0F172A"/>
                <w:sz w:val="19"/>
              </w:rPr>
              <w:t>MJ-02</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Session Isolation</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Log out from User A, log into User B</w:t>
            </w:r>
          </w:p>
        </w:tc>
        <w:tc>
          <w:tcPr>
            <w:tcW w:type="dxa" w:w="2340"/>
            <w:shd w:val="clear" w:color="auto" w:fill="FFFFFF"/>
            <w:tcMar>
              <w:top w:w="80" w:type="dxa"/>
              <w:bottom w:w="80" w:type="dxa"/>
              <w:left w:w="100" w:type="dxa"/>
              <w:right w:w="100" w:type="dxa"/>
            </w:tcMar>
          </w:tcPr>
          <w:p>
            <w:pPr>
              <w:spacing w:after="0"/>
            </w:pPr>
            <w:r>
              <w:rPr>
                <w:rFonts w:ascii="Calibri" w:hAnsi="Calibri"/>
                <w:b/>
                <w:color w:val="10B981"/>
                <w:sz w:val="19"/>
              </w:rPr>
              <w:t>VERIFIED — Active sessions and messages reset cleanly without ghost state.</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MJ-03</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Decision Sandbox</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Adjust Sleep (-1h), Study (+5h), Savings (+$300) sliders</w:t>
            </w:r>
          </w:p>
        </w:tc>
        <w:tc>
          <w:tcPr>
            <w:tcW w:type="dxa" w:w="2340"/>
            <w:shd w:val="clear" w:color="auto" w:fill="F1F5F9"/>
            <w:tcMar>
              <w:top w:w="80" w:type="dxa"/>
              <w:bottom w:w="80" w:type="dxa"/>
              <w:left w:w="100" w:type="dxa"/>
              <w:right w:w="100" w:type="dxa"/>
            </w:tcMar>
          </w:tcPr>
          <w:p>
            <w:pPr>
              <w:spacing w:after="0"/>
            </w:pPr>
            <w:r>
              <w:rPr>
                <w:rFonts w:ascii="Calibri" w:hAnsi="Calibri"/>
                <w:b/>
                <w:color w:val="10B981"/>
                <w:sz w:val="19"/>
              </w:rPr>
              <w:t>VERIFIED — Biological focus deltas and 5-yr CAGR update in real time.</w:t>
            </w:r>
          </w:p>
        </w:tc>
      </w:tr>
      <w:tr>
        <w:tc>
          <w:tcPr>
            <w:tcW w:type="dxa" w:w="2340"/>
            <w:shd w:val="clear" w:color="auto" w:fill="FFFFFF"/>
            <w:tcMar>
              <w:top w:w="80" w:type="dxa"/>
              <w:bottom w:w="80" w:type="dxa"/>
              <w:left w:w="100" w:type="dxa"/>
              <w:right w:w="100" w:type="dxa"/>
            </w:tcMar>
          </w:tcPr>
          <w:p>
            <w:pPr>
              <w:spacing w:after="0"/>
            </w:pPr>
            <w:r>
              <w:rPr>
                <w:rFonts w:ascii="Calibri" w:hAnsi="Calibri"/>
                <w:b/>
                <w:color w:val="0F172A"/>
                <w:sz w:val="19"/>
              </w:rPr>
              <w:t>MJ-04</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Wealth Planner</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Modify retirement goal age or net worth target in /wealth</w:t>
            </w:r>
          </w:p>
        </w:tc>
        <w:tc>
          <w:tcPr>
            <w:tcW w:type="dxa" w:w="2340"/>
            <w:shd w:val="clear" w:color="auto" w:fill="FFFFFF"/>
            <w:tcMar>
              <w:top w:w="80" w:type="dxa"/>
              <w:bottom w:w="80" w:type="dxa"/>
              <w:left w:w="100" w:type="dxa"/>
              <w:right w:w="100" w:type="dxa"/>
            </w:tcMar>
          </w:tcPr>
          <w:p>
            <w:pPr>
              <w:spacing w:after="0"/>
            </w:pPr>
            <w:r>
              <w:rPr>
                <w:rFonts w:ascii="Calibri" w:hAnsi="Calibri"/>
                <w:b/>
                <w:color w:val="10B981"/>
                <w:sz w:val="19"/>
              </w:rPr>
              <w:t>VERIFIED — Monte Carlo engine renders P10/P50/P90 percentile bands.</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MJ-05</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Circadian Planner</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Click 'Auto-Plan Today' button in /planner</w:t>
            </w:r>
          </w:p>
        </w:tc>
        <w:tc>
          <w:tcPr>
            <w:tcW w:type="dxa" w:w="2340"/>
            <w:shd w:val="clear" w:color="auto" w:fill="F1F5F9"/>
            <w:tcMar>
              <w:top w:w="80" w:type="dxa"/>
              <w:bottom w:w="80" w:type="dxa"/>
              <w:left w:w="100" w:type="dxa"/>
              <w:right w:w="100" w:type="dxa"/>
            </w:tcMar>
          </w:tcPr>
          <w:p>
            <w:pPr>
              <w:spacing w:after="0"/>
            </w:pPr>
            <w:r>
              <w:rPr>
                <w:rFonts w:ascii="Calibri" w:hAnsi="Calibri"/>
                <w:b/>
                <w:color w:val="10B981"/>
                <w:sz w:val="19"/>
              </w:rPr>
              <w:t>VERIFIED — Deep work blocks placed into 08:30-11:30 AM peak cortisol window.</w:t>
            </w:r>
          </w:p>
        </w:tc>
      </w:tr>
      <w:tr>
        <w:tc>
          <w:tcPr>
            <w:tcW w:type="dxa" w:w="2340"/>
            <w:shd w:val="clear" w:color="auto" w:fill="FFFFFF"/>
            <w:tcMar>
              <w:top w:w="80" w:type="dxa"/>
              <w:bottom w:w="80" w:type="dxa"/>
              <w:left w:w="100" w:type="dxa"/>
              <w:right w:w="100" w:type="dxa"/>
            </w:tcMar>
          </w:tcPr>
          <w:p>
            <w:pPr>
              <w:spacing w:after="0"/>
            </w:pPr>
            <w:r>
              <w:rPr>
                <w:rFonts w:ascii="Calibri" w:hAnsi="Calibri"/>
                <w:b/>
                <w:color w:val="0F172A"/>
                <w:sz w:val="19"/>
              </w:rPr>
              <w:t>MJ-06</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Copilot Chat Action</w:t>
            </w:r>
          </w:p>
        </w:tc>
        <w:tc>
          <w:tcPr>
            <w:tcW w:type="dxa" w:w="2340"/>
            <w:shd w:val="clear" w:color="auto" w:fill="FFFFFF"/>
            <w:tcMar>
              <w:top w:w="80" w:type="dxa"/>
              <w:bottom w:w="80" w:type="dxa"/>
              <w:left w:w="100" w:type="dxa"/>
              <w:right w:w="100" w:type="dxa"/>
            </w:tcMar>
          </w:tcPr>
          <w:p>
            <w:pPr>
              <w:spacing w:after="0"/>
            </w:pPr>
            <w:r>
              <w:rPr>
                <w:rFonts w:ascii="Calibri" w:hAnsi="Calibri"/>
                <w:color w:val="0F172A"/>
                <w:sz w:val="19"/>
              </w:rPr>
              <w:t>Prompt Copilot: 'Add a 45 min deep work sprint at 10:00 AM'</w:t>
            </w:r>
          </w:p>
        </w:tc>
        <w:tc>
          <w:tcPr>
            <w:tcW w:type="dxa" w:w="2340"/>
            <w:shd w:val="clear" w:color="auto" w:fill="FFFFFF"/>
            <w:tcMar>
              <w:top w:w="80" w:type="dxa"/>
              <w:bottom w:w="80" w:type="dxa"/>
              <w:left w:w="100" w:type="dxa"/>
              <w:right w:w="100" w:type="dxa"/>
            </w:tcMar>
          </w:tcPr>
          <w:p>
            <w:pPr>
              <w:spacing w:after="0"/>
            </w:pPr>
            <w:r>
              <w:rPr>
                <w:rFonts w:ascii="Calibri" w:hAnsi="Calibri"/>
                <w:b/>
                <w:color w:val="10B981"/>
                <w:sz w:val="19"/>
              </w:rPr>
              <w:t>VERIFIED — Generates 1-click action card; writes directly to UserDoc.tasks_json.</w:t>
            </w:r>
          </w:p>
        </w:tc>
      </w:tr>
      <w:tr>
        <w:tc>
          <w:tcPr>
            <w:tcW w:type="dxa" w:w="2340"/>
            <w:shd w:val="clear" w:color="auto" w:fill="F1F5F9"/>
            <w:tcMar>
              <w:top w:w="80" w:type="dxa"/>
              <w:bottom w:w="80" w:type="dxa"/>
              <w:left w:w="100" w:type="dxa"/>
              <w:right w:w="100" w:type="dxa"/>
            </w:tcMar>
          </w:tcPr>
          <w:p>
            <w:pPr>
              <w:spacing w:after="0"/>
            </w:pPr>
            <w:r>
              <w:rPr>
                <w:rFonts w:ascii="Calibri" w:hAnsi="Calibri"/>
                <w:b/>
                <w:color w:val="0F172A"/>
                <w:sz w:val="19"/>
              </w:rPr>
              <w:t>MJ-07</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Voice Dictation</w:t>
            </w:r>
          </w:p>
        </w:tc>
        <w:tc>
          <w:tcPr>
            <w:tcW w:type="dxa" w:w="2340"/>
            <w:shd w:val="clear" w:color="auto" w:fill="F1F5F9"/>
            <w:tcMar>
              <w:top w:w="80" w:type="dxa"/>
              <w:bottom w:w="80" w:type="dxa"/>
              <w:left w:w="100" w:type="dxa"/>
              <w:right w:w="100" w:type="dxa"/>
            </w:tcMar>
          </w:tcPr>
          <w:p>
            <w:pPr>
              <w:spacing w:after="0"/>
            </w:pPr>
            <w:r>
              <w:rPr>
                <w:rFonts w:ascii="Calibri" w:hAnsi="Calibri"/>
                <w:color w:val="0F172A"/>
                <w:sz w:val="19"/>
              </w:rPr>
              <w:t>Click microphone icon in Copilot, speak prompt</w:t>
            </w:r>
          </w:p>
        </w:tc>
        <w:tc>
          <w:tcPr>
            <w:tcW w:type="dxa" w:w="2340"/>
            <w:shd w:val="clear" w:color="auto" w:fill="F1F5F9"/>
            <w:tcMar>
              <w:top w:w="80" w:type="dxa"/>
              <w:bottom w:w="80" w:type="dxa"/>
              <w:left w:w="100" w:type="dxa"/>
              <w:right w:w="100" w:type="dxa"/>
            </w:tcMar>
          </w:tcPr>
          <w:p>
            <w:pPr>
              <w:spacing w:after="0"/>
            </w:pPr>
            <w:r>
              <w:rPr>
                <w:rFonts w:ascii="Calibri" w:hAnsi="Calibri"/>
                <w:b/>
                <w:color w:val="10B981"/>
                <w:sz w:val="19"/>
              </w:rPr>
              <w:t>VERIFIED — Real-time audio waveform feedback and auto-transcription.</w:t>
            </w:r>
          </w:p>
        </w:tc>
      </w:tr>
    </w:tbl>
    <w:p>
      <w:pPr>
        <w:spacing w:after="240"/>
      </w:pPr>
    </w:p>
    <w:p>
      <w:pPr>
        <w:pStyle w:val="Heading1"/>
        <w:spacing w:before="320" w:after="120"/>
      </w:pPr>
      <w:r>
        <w:rPr>
          <w:rFonts w:ascii="Calibri" w:hAnsi="Calibri"/>
          <w:b/>
          <w:color w:val="1E1B4B"/>
          <w:sz w:val="36"/>
        </w:rPr>
        <w:t>8. Quality Sign-Off &amp; Release Approval</w:t>
      </w:r>
    </w:p>
    <w:p>
      <w:r>
        <w:t>All automated test suites, mathematical simulation engines, data validation schemas, persistence mechanisms, and user interface flows have met or exceeded all quality standards. Visual Risk AI is verified and certified as 100% production ready.</w:t>
      </w:r>
    </w:p>
    <w:tbl>
      <w:tblPr>
        <w:tblW w:type="auto" w:w="0"/>
        <w:jc w:val="center"/>
        <w:tblLook w:firstColumn="1" w:firstRow="1" w:lastColumn="0" w:lastRow="0" w:noHBand="0" w:noVBand="1" w:val="04A0"/>
      </w:tblPr>
      <w:tblGrid>
        <w:gridCol w:w="4680"/>
        <w:gridCol w:w="4680"/>
      </w:tblGrid>
      <w:tr>
        <w:tc>
          <w:tcPr>
            <w:tcW w:type="dxa" w:w="3744"/>
            <w:shd w:val="clear" w:color="auto" w:fill="F1F5F9"/>
            <w:tcMar>
              <w:top w:w="80" w:type="dxa"/>
              <w:bottom w:w="80" w:type="dxa"/>
              <w:left w:w="120" w:type="dxa"/>
              <w:right w:w="120" w:type="dxa"/>
            </w:tcMar>
          </w:tcPr>
          <w:p>
            <w:pPr>
              <w:spacing w:after="0"/>
            </w:pPr>
            <w:r>
              <w:rPr>
                <w:rFonts w:ascii="Calibri" w:hAnsi="Calibri"/>
                <w:b/>
                <w:color w:val="0F172A"/>
                <w:sz w:val="20"/>
              </w:rPr>
              <w:t>Quality Assurance Lead / Developer:</w:t>
            </w:r>
          </w:p>
        </w:tc>
        <w:tc>
          <w:tcPr>
            <w:tcW w:type="dxa" w:w="5616"/>
            <w:shd w:val="clear" w:color="auto" w:fill="F1F5F9"/>
            <w:tcMar>
              <w:top w:w="80" w:type="dxa"/>
              <w:bottom w:w="80" w:type="dxa"/>
              <w:left w:w="120" w:type="dxa"/>
              <w:right w:w="120" w:type="dxa"/>
            </w:tcMar>
          </w:tcPr>
          <w:p>
            <w:pPr>
              <w:spacing w:after="0"/>
            </w:pPr>
            <w:r>
              <w:rPr>
                <w:rFonts w:ascii="Calibri" w:hAnsi="Calibri"/>
                <w:color w:val="0F172A"/>
                <w:sz w:val="20"/>
              </w:rPr>
              <w:t>notysozu &lt;lifegamer2050@gmail.com&gt;</w:t>
            </w:r>
          </w:p>
        </w:tc>
      </w:tr>
      <w:tr>
        <w:tc>
          <w:tcPr>
            <w:tcW w:type="dxa" w:w="3744"/>
            <w:shd w:val="clear" w:color="auto" w:fill="F1F5F9"/>
            <w:tcMar>
              <w:top w:w="80" w:type="dxa"/>
              <w:bottom w:w="80" w:type="dxa"/>
              <w:left w:w="120" w:type="dxa"/>
              <w:right w:w="120" w:type="dxa"/>
            </w:tcMar>
          </w:tcPr>
          <w:p>
            <w:pPr>
              <w:spacing w:after="0"/>
            </w:pPr>
            <w:r>
              <w:rPr>
                <w:rFonts w:ascii="Calibri" w:hAnsi="Calibri"/>
                <w:b/>
                <w:color w:val="0F172A"/>
                <w:sz w:val="20"/>
              </w:rPr>
              <w:t>Automated Suite Status:</w:t>
            </w:r>
          </w:p>
        </w:tc>
        <w:tc>
          <w:tcPr>
            <w:tcW w:type="dxa" w:w="5616"/>
            <w:shd w:val="clear" w:color="auto" w:fill="F1F5F9"/>
            <w:tcMar>
              <w:top w:w="80" w:type="dxa"/>
              <w:bottom w:w="80" w:type="dxa"/>
              <w:left w:w="120" w:type="dxa"/>
              <w:right w:w="120" w:type="dxa"/>
            </w:tcMar>
          </w:tcPr>
          <w:p>
            <w:pPr>
              <w:spacing w:after="0"/>
            </w:pPr>
            <w:r>
              <w:rPr>
                <w:rFonts w:ascii="Calibri" w:hAnsi="Calibri"/>
                <w:b/>
                <w:color w:val="10B981"/>
                <w:sz w:val="20"/>
              </w:rPr>
              <w:t>21 Passed / 0 Failed (100% Pass Rate)</w:t>
            </w:r>
          </w:p>
        </w:tc>
      </w:tr>
      <w:tr>
        <w:tc>
          <w:tcPr>
            <w:tcW w:type="dxa" w:w="3744"/>
            <w:shd w:val="clear" w:color="auto" w:fill="F1F5F9"/>
            <w:tcMar>
              <w:top w:w="80" w:type="dxa"/>
              <w:bottom w:w="80" w:type="dxa"/>
              <w:left w:w="120" w:type="dxa"/>
              <w:right w:w="120" w:type="dxa"/>
            </w:tcMar>
          </w:tcPr>
          <w:p>
            <w:pPr>
              <w:spacing w:after="0"/>
            </w:pPr>
            <w:r>
              <w:rPr>
                <w:rFonts w:ascii="Calibri" w:hAnsi="Calibri"/>
                <w:b/>
                <w:color w:val="0F172A"/>
                <w:sz w:val="20"/>
              </w:rPr>
              <w:t>Final System Status:</w:t>
            </w:r>
          </w:p>
        </w:tc>
        <w:tc>
          <w:tcPr>
            <w:tcW w:type="dxa" w:w="5616"/>
            <w:shd w:val="clear" w:color="auto" w:fill="F1F5F9"/>
            <w:tcMar>
              <w:top w:w="80" w:type="dxa"/>
              <w:bottom w:w="80" w:type="dxa"/>
              <w:left w:w="120" w:type="dxa"/>
              <w:right w:w="120" w:type="dxa"/>
            </w:tcMar>
          </w:tcPr>
          <w:p>
            <w:pPr>
              <w:spacing w:after="0"/>
            </w:pPr>
            <w:r>
              <w:rPr>
                <w:rFonts w:ascii="Calibri" w:hAnsi="Calibri"/>
                <w:b/>
                <w:color w:val="10B981"/>
                <w:sz w:val="20"/>
              </w:rPr>
              <w:t>APPROVED FOR PRODUCTION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