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849" w:rsidRPr="00F62D85" w:rsidRDefault="001D7C70" w:rsidP="00F62D85">
      <w:pPr>
        <w:jc w:val="center"/>
        <w:rPr>
          <w:b/>
          <w:sz w:val="28"/>
          <w:szCs w:val="28"/>
          <w:u w:val="single"/>
        </w:rPr>
      </w:pPr>
      <w:r w:rsidRPr="00F62D85">
        <w:rPr>
          <w:b/>
          <w:sz w:val="28"/>
          <w:szCs w:val="28"/>
          <w:u w:val="single"/>
        </w:rPr>
        <w:t>Modèle d’affaire</w:t>
      </w:r>
      <w:r w:rsidR="00F62D85" w:rsidRPr="00F62D85">
        <w:rPr>
          <w:b/>
          <w:sz w:val="28"/>
          <w:szCs w:val="28"/>
          <w:u w:val="single"/>
        </w:rPr>
        <w:t>s</w:t>
      </w:r>
    </w:p>
    <w:p w:rsidR="001D7C70" w:rsidRPr="00F62D85" w:rsidRDefault="001D7C70">
      <w:pPr>
        <w:rPr>
          <w:b/>
          <w:sz w:val="26"/>
          <w:szCs w:val="26"/>
        </w:rPr>
      </w:pPr>
      <w:r w:rsidRPr="00F62D85">
        <w:rPr>
          <w:b/>
          <w:sz w:val="26"/>
          <w:szCs w:val="26"/>
        </w:rPr>
        <w:t>Partenaires clés</w:t>
      </w:r>
    </w:p>
    <w:p w:rsidR="001D7C70" w:rsidRPr="00F62D85" w:rsidRDefault="001D7C70" w:rsidP="001D7C70">
      <w:pPr>
        <w:pStyle w:val="Paragraphedeliste"/>
        <w:numPr>
          <w:ilvl w:val="0"/>
          <w:numId w:val="1"/>
        </w:numPr>
        <w:rPr>
          <w:b/>
        </w:rPr>
      </w:pPr>
      <w:r w:rsidRPr="00F62D85">
        <w:rPr>
          <w:b/>
        </w:rPr>
        <w:t xml:space="preserve">Partenaires pouvant jouer le rôle de canal : </w:t>
      </w:r>
    </w:p>
    <w:p w:rsidR="001D7C70" w:rsidRDefault="001D7C70" w:rsidP="00872957">
      <w:pPr>
        <w:pStyle w:val="Paragraphedeliste"/>
        <w:numPr>
          <w:ilvl w:val="1"/>
          <w:numId w:val="1"/>
        </w:numPr>
        <w:jc w:val="both"/>
      </w:pPr>
      <w:r>
        <w:t xml:space="preserve">Services similaires (Belle Telecom, Videotron, </w:t>
      </w:r>
      <w:proofErr w:type="spellStart"/>
      <w:r>
        <w:t>Telus</w:t>
      </w:r>
      <w:proofErr w:type="spellEnd"/>
      <w:r>
        <w:t xml:space="preserve"> … (Concurrent inspirant</w:t>
      </w:r>
      <w:r w:rsidR="00F62D85">
        <w:t xml:space="preserve"> </w:t>
      </w:r>
      <w:proofErr w:type="spellStart"/>
      <w:r w:rsidR="00F62D85">
        <w:t>WeeNat</w:t>
      </w:r>
      <w:proofErr w:type="spellEnd"/>
      <w:r w:rsidR="00F62D85">
        <w:t>), Ferme agricole), sous-</w:t>
      </w:r>
      <w:r>
        <w:t>traitants…</w:t>
      </w:r>
    </w:p>
    <w:p w:rsidR="001D7C70" w:rsidRDefault="001D7C70" w:rsidP="00872957">
      <w:pPr>
        <w:pStyle w:val="Paragraphedeliste"/>
        <w:numPr>
          <w:ilvl w:val="1"/>
          <w:numId w:val="1"/>
        </w:numPr>
        <w:jc w:val="both"/>
      </w:pPr>
      <w:r>
        <w:t xml:space="preserve">Apporteurs d’affaires, intégrateurs de service </w:t>
      </w:r>
      <w:proofErr w:type="spellStart"/>
      <w:r>
        <w:t>Agrietch</w:t>
      </w:r>
      <w:proofErr w:type="spellEnd"/>
      <w:r>
        <w:t xml:space="preserve">  n’ayant pas d’infrastructure …</w:t>
      </w:r>
    </w:p>
    <w:p w:rsidR="001D7C70" w:rsidRPr="00F62D85" w:rsidRDefault="001D7C70" w:rsidP="001D7C70">
      <w:pPr>
        <w:pStyle w:val="Paragraphedeliste"/>
        <w:numPr>
          <w:ilvl w:val="0"/>
          <w:numId w:val="1"/>
        </w:numPr>
        <w:rPr>
          <w:b/>
        </w:rPr>
      </w:pPr>
      <w:r w:rsidRPr="00F62D85">
        <w:rPr>
          <w:b/>
        </w:rPr>
        <w:t xml:space="preserve">Partenaires qui pourraient me réduire mes coûts de fabrication : </w:t>
      </w:r>
    </w:p>
    <w:p w:rsidR="001D7C70" w:rsidRDefault="001D7C70" w:rsidP="00872957">
      <w:pPr>
        <w:pStyle w:val="Paragraphedeliste"/>
        <w:numPr>
          <w:ilvl w:val="1"/>
          <w:numId w:val="1"/>
        </w:numPr>
        <w:jc w:val="both"/>
      </w:pPr>
      <w:proofErr w:type="spellStart"/>
      <w:r>
        <w:t>Chenghzen</w:t>
      </w:r>
      <w:proofErr w:type="spellEnd"/>
      <w:r>
        <w:t xml:space="preserve"> en Chine (</w:t>
      </w:r>
      <w:proofErr w:type="spellStart"/>
      <w:r>
        <w:t>Alibaba</w:t>
      </w:r>
      <w:proofErr w:type="spellEnd"/>
      <w:r>
        <w:t>)…</w:t>
      </w:r>
    </w:p>
    <w:p w:rsidR="001D7C70" w:rsidRDefault="001D7C70" w:rsidP="00872957">
      <w:pPr>
        <w:pStyle w:val="Paragraphedeliste"/>
        <w:numPr>
          <w:ilvl w:val="1"/>
          <w:numId w:val="1"/>
        </w:numPr>
        <w:jc w:val="both"/>
      </w:pPr>
      <w:r>
        <w:t>Fabriquant/Fournisseurs</w:t>
      </w:r>
      <w:r w:rsidR="0084334B">
        <w:t xml:space="preserve"> matériels réseaux et de télécommunications et de composants électroniques … </w:t>
      </w:r>
    </w:p>
    <w:p w:rsidR="001D7C70" w:rsidRPr="00F62D85" w:rsidRDefault="0084334B" w:rsidP="001D7C70">
      <w:pPr>
        <w:pStyle w:val="Paragraphedeliste"/>
        <w:numPr>
          <w:ilvl w:val="0"/>
          <w:numId w:val="1"/>
        </w:numPr>
        <w:rPr>
          <w:b/>
        </w:rPr>
      </w:pPr>
      <w:r w:rsidRPr="00F62D85">
        <w:rPr>
          <w:b/>
        </w:rPr>
        <w:t>Fournisseurs clés :</w:t>
      </w:r>
    </w:p>
    <w:p w:rsidR="0084334B" w:rsidRDefault="0084334B" w:rsidP="00872957">
      <w:pPr>
        <w:pStyle w:val="Paragraphedeliste"/>
        <w:numPr>
          <w:ilvl w:val="1"/>
          <w:numId w:val="1"/>
        </w:numPr>
        <w:jc w:val="both"/>
      </w:pPr>
      <w:r>
        <w:t>Hébergement Web et du Cloud (Microsoft, Amazon), GTR 24/7, meilleur prix</w:t>
      </w:r>
    </w:p>
    <w:p w:rsidR="0084334B" w:rsidRDefault="0084334B" w:rsidP="00872957">
      <w:pPr>
        <w:pStyle w:val="Paragraphedeliste"/>
        <w:numPr>
          <w:ilvl w:val="1"/>
          <w:numId w:val="1"/>
        </w:numPr>
        <w:jc w:val="both"/>
      </w:pPr>
      <w:r>
        <w:t>ZEROFAIL (IPS xDSL, Fibre Optique MTTR 24/7 pour l’hébergement des serveurs et le support de la transmission sur la plateforme ‘’Agri-D’’, lien avec les ‘’</w:t>
      </w:r>
      <w:proofErr w:type="spellStart"/>
      <w:r>
        <w:t>Gateways</w:t>
      </w:r>
      <w:proofErr w:type="spellEnd"/>
      <w:r>
        <w:t>-Clients’’.</w:t>
      </w:r>
    </w:p>
    <w:p w:rsidR="0084334B" w:rsidRPr="00F62D85" w:rsidRDefault="0084334B" w:rsidP="001D7C70">
      <w:pPr>
        <w:pStyle w:val="Paragraphedeliste"/>
        <w:numPr>
          <w:ilvl w:val="0"/>
          <w:numId w:val="1"/>
        </w:numPr>
        <w:rPr>
          <w:b/>
        </w:rPr>
      </w:pPr>
      <w:r w:rsidRPr="00F62D85">
        <w:rPr>
          <w:b/>
        </w:rPr>
        <w:t>Partenaires à la mise en place de l’entreprise au Canada</w:t>
      </w:r>
    </w:p>
    <w:p w:rsidR="0084334B" w:rsidRDefault="0084334B" w:rsidP="00872957">
      <w:pPr>
        <w:pStyle w:val="Paragraphedeliste"/>
        <w:numPr>
          <w:ilvl w:val="1"/>
          <w:numId w:val="1"/>
        </w:numPr>
        <w:jc w:val="both"/>
      </w:pPr>
      <w:r>
        <w:t xml:space="preserve">SAJE École des entrepreneurs (LE &amp; Ventes/Conseils), Mentor </w:t>
      </w:r>
      <w:proofErr w:type="spellStart"/>
      <w:r>
        <w:t>Futurpreneurs</w:t>
      </w:r>
      <w:proofErr w:type="spellEnd"/>
      <w:r>
        <w:t>, CDEC (</w:t>
      </w:r>
      <w:proofErr w:type="spellStart"/>
      <w:r>
        <w:t>Ahunstic-Cartierville</w:t>
      </w:r>
      <w:proofErr w:type="spellEnd"/>
      <w:r>
        <w:t>), CRTC…</w:t>
      </w:r>
    </w:p>
    <w:p w:rsidR="0084334B" w:rsidRPr="00EC395B" w:rsidRDefault="0084334B" w:rsidP="00872957">
      <w:pPr>
        <w:pStyle w:val="Paragraphedeliste"/>
        <w:numPr>
          <w:ilvl w:val="1"/>
          <w:numId w:val="1"/>
        </w:numPr>
        <w:jc w:val="both"/>
        <w:rPr>
          <w:lang w:val="en-CA"/>
        </w:rPr>
      </w:pPr>
      <w:proofErr w:type="spellStart"/>
      <w:r w:rsidRPr="00EC395B">
        <w:rPr>
          <w:lang w:val="en-CA"/>
        </w:rPr>
        <w:t>MyLittle</w:t>
      </w:r>
      <w:proofErr w:type="spellEnd"/>
      <w:r w:rsidRPr="00EC395B">
        <w:rPr>
          <w:lang w:val="en-CA"/>
        </w:rPr>
        <w:t xml:space="preserve"> Big Web (Web-designers &amp; SE)</w:t>
      </w:r>
      <w:r w:rsidR="00EC395B" w:rsidRPr="00EC395B">
        <w:rPr>
          <w:lang w:val="en-CA"/>
        </w:rPr>
        <w:t>,</w:t>
      </w:r>
    </w:p>
    <w:p w:rsidR="00EC395B" w:rsidRPr="00EC395B" w:rsidRDefault="00EC395B" w:rsidP="00872957">
      <w:pPr>
        <w:pStyle w:val="Paragraphedeliste"/>
        <w:numPr>
          <w:ilvl w:val="1"/>
          <w:numId w:val="1"/>
        </w:numPr>
        <w:jc w:val="both"/>
      </w:pPr>
      <w:proofErr w:type="spellStart"/>
      <w:r w:rsidRPr="00EC395B">
        <w:t>Scotia</w:t>
      </w:r>
      <w:proofErr w:type="spellEnd"/>
      <w:r w:rsidRPr="00EC395B">
        <w:t xml:space="preserve"> Bank, Comptable (HB&amp;R), Avocats Distributeurs  (Apporteurs d’affaires)</w:t>
      </w:r>
    </w:p>
    <w:p w:rsidR="0084334B" w:rsidRPr="00F62D85" w:rsidRDefault="00EC395B" w:rsidP="00872957">
      <w:pPr>
        <w:pStyle w:val="Paragraphedeliste"/>
        <w:numPr>
          <w:ilvl w:val="0"/>
          <w:numId w:val="1"/>
        </w:numPr>
        <w:jc w:val="both"/>
        <w:rPr>
          <w:b/>
        </w:rPr>
      </w:pPr>
      <w:r w:rsidRPr="00F62D85">
        <w:rPr>
          <w:b/>
        </w:rPr>
        <w:t>Partenaires à la mise en place de l’entreprise en Afrique</w:t>
      </w:r>
    </w:p>
    <w:p w:rsidR="00EC395B" w:rsidRDefault="00EC395B" w:rsidP="00872957">
      <w:pPr>
        <w:pStyle w:val="Paragraphedeliste"/>
        <w:numPr>
          <w:ilvl w:val="1"/>
          <w:numId w:val="1"/>
        </w:numPr>
        <w:jc w:val="both"/>
      </w:pPr>
      <w:r>
        <w:t>Organisations de financements (BAD, BCEAO, BOA…)</w:t>
      </w:r>
    </w:p>
    <w:p w:rsidR="00EC395B" w:rsidRDefault="00EC395B" w:rsidP="00872957">
      <w:pPr>
        <w:pStyle w:val="Paragraphedeliste"/>
        <w:numPr>
          <w:ilvl w:val="1"/>
          <w:numId w:val="1"/>
        </w:numPr>
        <w:jc w:val="both"/>
      </w:pPr>
      <w:r>
        <w:t>Gouvernance des États (UA, CEDAO)</w:t>
      </w:r>
    </w:p>
    <w:p w:rsidR="00EC395B" w:rsidRDefault="00EC395B" w:rsidP="00872957">
      <w:pPr>
        <w:pStyle w:val="Paragraphedeliste"/>
        <w:numPr>
          <w:ilvl w:val="1"/>
          <w:numId w:val="1"/>
        </w:numPr>
        <w:jc w:val="both"/>
      </w:pPr>
      <w:r>
        <w:t>Ministère de L’agriculture</w:t>
      </w:r>
    </w:p>
    <w:p w:rsidR="00EC395B" w:rsidRDefault="00EC395B" w:rsidP="00872957">
      <w:pPr>
        <w:pStyle w:val="Paragraphedeliste"/>
        <w:numPr>
          <w:ilvl w:val="1"/>
          <w:numId w:val="1"/>
        </w:numPr>
        <w:jc w:val="both"/>
      </w:pPr>
      <w:r>
        <w:t>Ministère de l’environnement et de l’habitat</w:t>
      </w:r>
    </w:p>
    <w:p w:rsidR="00EC395B" w:rsidRDefault="00EC395B" w:rsidP="00872957">
      <w:pPr>
        <w:pStyle w:val="Paragraphedeliste"/>
        <w:numPr>
          <w:ilvl w:val="1"/>
          <w:numId w:val="1"/>
        </w:numPr>
        <w:jc w:val="both"/>
      </w:pPr>
      <w:r>
        <w:t>Villes/municipalités</w:t>
      </w:r>
    </w:p>
    <w:p w:rsidR="00EC395B" w:rsidRDefault="00EC395B" w:rsidP="00EC395B"/>
    <w:p w:rsidR="00EC395B" w:rsidRPr="00F62D85" w:rsidRDefault="00EC395B" w:rsidP="00F62D85">
      <w:pPr>
        <w:jc w:val="center"/>
        <w:rPr>
          <w:b/>
          <w:sz w:val="26"/>
          <w:szCs w:val="26"/>
        </w:rPr>
      </w:pPr>
      <w:r w:rsidRPr="00F62D85">
        <w:rPr>
          <w:b/>
          <w:sz w:val="26"/>
          <w:szCs w:val="26"/>
        </w:rPr>
        <w:t>Activités clés</w:t>
      </w:r>
    </w:p>
    <w:p w:rsidR="00EC395B" w:rsidRPr="00316BEB" w:rsidRDefault="00EC395B" w:rsidP="00EC395B">
      <w:pPr>
        <w:rPr>
          <w:b/>
          <w:sz w:val="26"/>
          <w:szCs w:val="26"/>
        </w:rPr>
      </w:pPr>
      <w:r w:rsidRPr="00316BEB">
        <w:rPr>
          <w:b/>
          <w:sz w:val="26"/>
          <w:szCs w:val="26"/>
        </w:rPr>
        <w:t>Stratégies d’opération</w:t>
      </w:r>
    </w:p>
    <w:p w:rsidR="00EC395B" w:rsidRDefault="00EC395B" w:rsidP="00872957">
      <w:pPr>
        <w:pStyle w:val="Paragraphedeliste"/>
        <w:numPr>
          <w:ilvl w:val="0"/>
          <w:numId w:val="2"/>
        </w:numPr>
        <w:jc w:val="both"/>
      </w:pPr>
      <w:r>
        <w:t>Développement de site Internet de l’entreprise, Carte de visite, posters, tee-shirts, casquettes, porte-clés.</w:t>
      </w:r>
    </w:p>
    <w:p w:rsidR="00EC395B" w:rsidRDefault="00EC395B" w:rsidP="00872957">
      <w:pPr>
        <w:pStyle w:val="Paragraphedeliste"/>
        <w:numPr>
          <w:ilvl w:val="0"/>
          <w:numId w:val="2"/>
        </w:numPr>
        <w:jc w:val="both"/>
      </w:pPr>
      <w:r>
        <w:t>Développer/Maintenir une application (Web/mobile) et la plateforme logicielle et matérielle d’hébergement des solutions (CLOUD - CLOUDERA)</w:t>
      </w:r>
    </w:p>
    <w:p w:rsidR="00EC395B" w:rsidRDefault="00EC395B" w:rsidP="00872957">
      <w:pPr>
        <w:pStyle w:val="Paragraphedeliste"/>
        <w:numPr>
          <w:ilvl w:val="0"/>
          <w:numId w:val="2"/>
        </w:numPr>
        <w:jc w:val="both"/>
      </w:pPr>
      <w:r>
        <w:t>Veille technologique</w:t>
      </w:r>
    </w:p>
    <w:p w:rsidR="00EC395B" w:rsidRDefault="00EC395B" w:rsidP="00872957">
      <w:pPr>
        <w:pStyle w:val="Paragraphedeliste"/>
        <w:numPr>
          <w:ilvl w:val="0"/>
          <w:numId w:val="2"/>
        </w:numPr>
        <w:jc w:val="both"/>
      </w:pPr>
      <w:r>
        <w:t>Mise à jour des données en temps réels</w:t>
      </w:r>
    </w:p>
    <w:p w:rsidR="00EC395B" w:rsidRDefault="00EC395B" w:rsidP="00872957">
      <w:pPr>
        <w:pStyle w:val="Paragraphedeliste"/>
        <w:numPr>
          <w:ilvl w:val="0"/>
          <w:numId w:val="2"/>
        </w:numPr>
        <w:jc w:val="both"/>
      </w:pPr>
      <w:r>
        <w:t xml:space="preserve">Collaboration pour la maintenance d’une plateforme </w:t>
      </w:r>
      <w:proofErr w:type="spellStart"/>
      <w:r>
        <w:t>Opendata</w:t>
      </w:r>
      <w:proofErr w:type="spellEnd"/>
    </w:p>
    <w:p w:rsidR="00EC395B" w:rsidRDefault="00EC395B" w:rsidP="00872957">
      <w:pPr>
        <w:pStyle w:val="Paragraphedeliste"/>
        <w:numPr>
          <w:ilvl w:val="0"/>
          <w:numId w:val="2"/>
        </w:numPr>
        <w:jc w:val="both"/>
      </w:pPr>
      <w:r>
        <w:t xml:space="preserve">Mise en place du showroom et du laboratoire témoin au Bénin et au </w:t>
      </w:r>
      <w:proofErr w:type="spellStart"/>
      <w:r>
        <w:t>Cameroon</w:t>
      </w:r>
      <w:proofErr w:type="spellEnd"/>
      <w:r>
        <w:t xml:space="preserve"> …</w:t>
      </w:r>
    </w:p>
    <w:p w:rsidR="00EC395B" w:rsidRDefault="00EC395B" w:rsidP="00872957">
      <w:pPr>
        <w:jc w:val="both"/>
      </w:pPr>
    </w:p>
    <w:p w:rsidR="00EC395B" w:rsidRPr="00F62D85" w:rsidRDefault="00EC395B" w:rsidP="00872957">
      <w:pPr>
        <w:jc w:val="center"/>
        <w:rPr>
          <w:b/>
          <w:sz w:val="26"/>
          <w:szCs w:val="26"/>
        </w:rPr>
      </w:pPr>
      <w:r w:rsidRPr="00F62D85">
        <w:rPr>
          <w:b/>
          <w:sz w:val="26"/>
          <w:szCs w:val="26"/>
        </w:rPr>
        <w:t>Ressources clés</w:t>
      </w:r>
    </w:p>
    <w:p w:rsidR="00EC395B" w:rsidRPr="00316BEB" w:rsidRDefault="00EC395B" w:rsidP="00EC395B">
      <w:pPr>
        <w:rPr>
          <w:b/>
          <w:sz w:val="24"/>
          <w:szCs w:val="24"/>
        </w:rPr>
      </w:pPr>
      <w:r w:rsidRPr="00316BEB">
        <w:rPr>
          <w:b/>
          <w:sz w:val="24"/>
          <w:szCs w:val="24"/>
        </w:rPr>
        <w:lastRenderedPageBreak/>
        <w:t>Ressources physiques (matérielles) :</w:t>
      </w:r>
    </w:p>
    <w:p w:rsidR="00EC395B" w:rsidRDefault="00391721" w:rsidP="00872957">
      <w:pPr>
        <w:pStyle w:val="Paragraphedeliste"/>
        <w:numPr>
          <w:ilvl w:val="0"/>
          <w:numId w:val="3"/>
        </w:numPr>
        <w:jc w:val="both"/>
      </w:pPr>
      <w:r>
        <w:t xml:space="preserve">5 ordinateurs pour employés ((Design SolidWorks, Conception électronique avec Proteus et Edwin), </w:t>
      </w:r>
      <w:proofErr w:type="spellStart"/>
      <w:r>
        <w:t>Php</w:t>
      </w:r>
      <w:proofErr w:type="spellEnd"/>
      <w:r>
        <w:t>/MySQL/CSS3).</w:t>
      </w:r>
    </w:p>
    <w:p w:rsidR="00391721" w:rsidRDefault="00391721" w:rsidP="00872957">
      <w:pPr>
        <w:pStyle w:val="Paragraphedeliste"/>
        <w:numPr>
          <w:ilvl w:val="0"/>
          <w:numId w:val="3"/>
        </w:numPr>
        <w:jc w:val="both"/>
      </w:pPr>
      <w:r>
        <w:t xml:space="preserve">6 serveurs physiques (4 hébergés 2*2 pour la plateforme ‘’Agri-D’’ et un de monitoring des </w:t>
      </w:r>
      <w:proofErr w:type="spellStart"/>
      <w:r>
        <w:t>Gateways</w:t>
      </w:r>
      <w:proofErr w:type="spellEnd"/>
      <w:r>
        <w:t xml:space="preserve"> et réseaux), 4 serveurs visualisés de test et de validations des solutions.</w:t>
      </w:r>
    </w:p>
    <w:p w:rsidR="00391721" w:rsidRDefault="00391721" w:rsidP="00391721"/>
    <w:p w:rsidR="00391721" w:rsidRPr="00316BEB" w:rsidRDefault="00391721" w:rsidP="00391721">
      <w:pPr>
        <w:rPr>
          <w:b/>
          <w:sz w:val="24"/>
          <w:szCs w:val="24"/>
        </w:rPr>
      </w:pPr>
      <w:r w:rsidRPr="00316BEB">
        <w:rPr>
          <w:b/>
          <w:sz w:val="24"/>
          <w:szCs w:val="24"/>
        </w:rPr>
        <w:t>Ressources intellectuelles :</w:t>
      </w:r>
    </w:p>
    <w:p w:rsidR="00391721" w:rsidRDefault="00391721" w:rsidP="00391721">
      <w:pPr>
        <w:pStyle w:val="Paragraphedeliste"/>
        <w:numPr>
          <w:ilvl w:val="0"/>
          <w:numId w:val="4"/>
        </w:numPr>
      </w:pPr>
      <w:r>
        <w:t xml:space="preserve">Spécialiste des </w:t>
      </w:r>
      <w:proofErr w:type="spellStart"/>
      <w:r>
        <w:t>mégadonnées</w:t>
      </w:r>
      <w:proofErr w:type="spellEnd"/>
      <w:r>
        <w:t xml:space="preserve"> et de l’intelligence des affaires</w:t>
      </w:r>
    </w:p>
    <w:p w:rsidR="00391721" w:rsidRDefault="00391721" w:rsidP="00391721">
      <w:pPr>
        <w:pStyle w:val="Paragraphedeliste"/>
        <w:numPr>
          <w:ilvl w:val="0"/>
          <w:numId w:val="4"/>
        </w:numPr>
      </w:pPr>
      <w:r>
        <w:t>Spécialiste de l’Internet des Objets</w:t>
      </w:r>
    </w:p>
    <w:p w:rsidR="00391721" w:rsidRDefault="00391721" w:rsidP="00391721">
      <w:pPr>
        <w:pStyle w:val="Paragraphedeliste"/>
        <w:numPr>
          <w:ilvl w:val="0"/>
          <w:numId w:val="4"/>
        </w:numPr>
      </w:pPr>
      <w:r>
        <w:t>Spécialiste et analyste programmeur Expert Java</w:t>
      </w:r>
    </w:p>
    <w:p w:rsidR="00391721" w:rsidRDefault="00391721" w:rsidP="00391721">
      <w:pPr>
        <w:pStyle w:val="Paragraphedeliste"/>
        <w:numPr>
          <w:ilvl w:val="0"/>
          <w:numId w:val="4"/>
        </w:numPr>
      </w:pPr>
      <w:r>
        <w:t>Spécialiste et architecte Télécoms &amp; Réseaux</w:t>
      </w:r>
    </w:p>
    <w:p w:rsidR="00391721" w:rsidRDefault="00391721" w:rsidP="00391721">
      <w:pPr>
        <w:pStyle w:val="Paragraphedeliste"/>
        <w:numPr>
          <w:ilvl w:val="0"/>
          <w:numId w:val="4"/>
        </w:numPr>
      </w:pPr>
      <w:r>
        <w:t>Spécialiste et Ingénieur agronome</w:t>
      </w:r>
    </w:p>
    <w:p w:rsidR="00391721" w:rsidRDefault="00391721" w:rsidP="00391721">
      <w:pPr>
        <w:pStyle w:val="Paragraphedeliste"/>
        <w:numPr>
          <w:ilvl w:val="0"/>
          <w:numId w:val="4"/>
        </w:numPr>
      </w:pPr>
      <w:r>
        <w:t>Stagiaires DEC/DEP, BAC POLY/ÉTS à Montréal</w:t>
      </w:r>
    </w:p>
    <w:p w:rsidR="00391721" w:rsidRDefault="00391721" w:rsidP="00C019F1">
      <w:pPr>
        <w:pStyle w:val="Paragraphedeliste"/>
        <w:numPr>
          <w:ilvl w:val="0"/>
          <w:numId w:val="4"/>
        </w:numPr>
      </w:pPr>
      <w:r>
        <w:t>Stagiaires DAC, BTS, Licence, Master PRO en Afrique</w:t>
      </w:r>
    </w:p>
    <w:p w:rsidR="00391721" w:rsidRDefault="00391721" w:rsidP="00391721"/>
    <w:p w:rsidR="00391721" w:rsidRPr="00316BEB" w:rsidRDefault="00391721" w:rsidP="00391721">
      <w:pPr>
        <w:rPr>
          <w:b/>
          <w:sz w:val="24"/>
          <w:szCs w:val="24"/>
        </w:rPr>
      </w:pPr>
      <w:r w:rsidRPr="00316BEB">
        <w:rPr>
          <w:b/>
          <w:sz w:val="24"/>
          <w:szCs w:val="24"/>
        </w:rPr>
        <w:t>Ressources humaines :</w:t>
      </w:r>
    </w:p>
    <w:p w:rsidR="00391721" w:rsidRDefault="00391721" w:rsidP="00391721"/>
    <w:p w:rsidR="00391721" w:rsidRPr="00316BEB" w:rsidRDefault="00391721" w:rsidP="00391721">
      <w:pPr>
        <w:rPr>
          <w:b/>
          <w:sz w:val="24"/>
          <w:szCs w:val="24"/>
        </w:rPr>
      </w:pPr>
      <w:r w:rsidRPr="00316BEB">
        <w:rPr>
          <w:b/>
          <w:sz w:val="24"/>
          <w:szCs w:val="24"/>
        </w:rPr>
        <w:t>Ressources financières</w:t>
      </w:r>
      <w:r w:rsidR="00316BEB" w:rsidRPr="00316BEB">
        <w:rPr>
          <w:b/>
          <w:sz w:val="24"/>
          <w:szCs w:val="24"/>
        </w:rPr>
        <w:t xml:space="preserve"> : </w:t>
      </w:r>
    </w:p>
    <w:p w:rsidR="00391721" w:rsidRDefault="00391721" w:rsidP="00391721">
      <w:r>
        <w:t xml:space="preserve">Apport </w:t>
      </w:r>
      <w:r w:rsidR="00316BEB">
        <w:t>de 10 000$, Financements par tier</w:t>
      </w:r>
      <w:r>
        <w:t>s…</w:t>
      </w:r>
    </w:p>
    <w:p w:rsidR="00391721" w:rsidRDefault="00391721" w:rsidP="00391721"/>
    <w:p w:rsidR="00391721" w:rsidRPr="00316BEB" w:rsidRDefault="00391721" w:rsidP="00316BEB">
      <w:pPr>
        <w:jc w:val="center"/>
        <w:rPr>
          <w:b/>
          <w:sz w:val="26"/>
          <w:szCs w:val="26"/>
        </w:rPr>
      </w:pPr>
      <w:r w:rsidRPr="00316BEB">
        <w:rPr>
          <w:b/>
          <w:sz w:val="26"/>
          <w:szCs w:val="26"/>
        </w:rPr>
        <w:t>Propositions de valeur</w:t>
      </w:r>
    </w:p>
    <w:p w:rsidR="00391721" w:rsidRPr="00316BEB" w:rsidRDefault="00391721" w:rsidP="00391721">
      <w:pPr>
        <w:rPr>
          <w:b/>
          <w:sz w:val="24"/>
          <w:szCs w:val="24"/>
        </w:rPr>
      </w:pPr>
      <w:r w:rsidRPr="00316BEB">
        <w:rPr>
          <w:b/>
          <w:sz w:val="24"/>
          <w:szCs w:val="24"/>
        </w:rPr>
        <w:t>Besoin</w:t>
      </w:r>
      <w:r w:rsidR="00316BEB" w:rsidRPr="00316BEB">
        <w:rPr>
          <w:b/>
          <w:sz w:val="24"/>
          <w:szCs w:val="24"/>
        </w:rPr>
        <w:t>s</w:t>
      </w:r>
      <w:r w:rsidRPr="00316BEB">
        <w:rPr>
          <w:b/>
          <w:sz w:val="24"/>
          <w:szCs w:val="24"/>
        </w:rPr>
        <w:t xml:space="preserve"> problématique</w:t>
      </w:r>
      <w:r w:rsidR="00DD0520" w:rsidRPr="00316BEB">
        <w:rPr>
          <w:b/>
          <w:sz w:val="24"/>
          <w:szCs w:val="24"/>
        </w:rPr>
        <w:t>s :</w:t>
      </w:r>
    </w:p>
    <w:p w:rsidR="00DD0520" w:rsidRDefault="00DD0520" w:rsidP="00872957">
      <w:pPr>
        <w:jc w:val="both"/>
      </w:pPr>
      <w:r>
        <w:t xml:space="preserve">Utiliser les nouvelles technologies du numérique, le </w:t>
      </w:r>
      <w:proofErr w:type="spellStart"/>
      <w:r>
        <w:t>Big</w:t>
      </w:r>
      <w:proofErr w:type="spellEnd"/>
      <w:r>
        <w:t xml:space="preserve"> Data et de l’Internet des Objets pour gérer le développement agricole et le bien-être.</w:t>
      </w:r>
    </w:p>
    <w:p w:rsidR="00DD0520" w:rsidRPr="00316BEB" w:rsidRDefault="00DD0520" w:rsidP="00391721">
      <w:pPr>
        <w:rPr>
          <w:b/>
          <w:sz w:val="24"/>
          <w:szCs w:val="24"/>
        </w:rPr>
      </w:pPr>
      <w:r w:rsidRPr="00316BEB">
        <w:rPr>
          <w:b/>
          <w:sz w:val="24"/>
          <w:szCs w:val="24"/>
        </w:rPr>
        <w:t>Offres de service :</w:t>
      </w:r>
    </w:p>
    <w:p w:rsidR="00DD0520" w:rsidRDefault="00DD0520" w:rsidP="00872957">
      <w:pPr>
        <w:jc w:val="both"/>
      </w:pPr>
      <w:r>
        <w:t>Quatre type</w:t>
      </w:r>
      <w:r w:rsidR="00316BEB">
        <w:t>s</w:t>
      </w:r>
      <w:r>
        <w:t xml:space="preserve"> de gamme de produits et de services.</w:t>
      </w:r>
    </w:p>
    <w:p w:rsidR="00DD0520" w:rsidRPr="00316BEB" w:rsidRDefault="00DD0520" w:rsidP="00872957">
      <w:pPr>
        <w:jc w:val="both"/>
        <w:rPr>
          <w:b/>
        </w:rPr>
      </w:pPr>
      <w:r w:rsidRPr="00316BEB">
        <w:rPr>
          <w:b/>
        </w:rPr>
        <w:t>Les offres démarrent avec la clientèle cible, mais on peut au fur et à mesures étendre les services sur les autres segments de marché.</w:t>
      </w:r>
    </w:p>
    <w:p w:rsidR="00DD0520" w:rsidRDefault="00DD0520" w:rsidP="00391721"/>
    <w:p w:rsidR="00DD0520" w:rsidRPr="00316BEB" w:rsidRDefault="00DD0520" w:rsidP="00391721">
      <w:pPr>
        <w:rPr>
          <w:b/>
          <w:sz w:val="24"/>
          <w:szCs w:val="24"/>
        </w:rPr>
      </w:pPr>
      <w:r w:rsidRPr="00316BEB">
        <w:rPr>
          <w:b/>
          <w:sz w:val="24"/>
          <w:szCs w:val="24"/>
        </w:rPr>
        <w:t>Avantage concurrentiel :</w:t>
      </w:r>
    </w:p>
    <w:p w:rsidR="00DD0520" w:rsidRDefault="00DD0520" w:rsidP="00872957">
      <w:pPr>
        <w:jc w:val="both"/>
      </w:pPr>
      <w:r>
        <w:t xml:space="preserve">Forte et longue expérience en conception des microtechniques et en électronique embarquée, en tant que professeur de Génie Électronique, et les diverses formations en Internet des Objets et en </w:t>
      </w:r>
      <w:proofErr w:type="spellStart"/>
      <w:r>
        <w:t>Big</w:t>
      </w:r>
      <w:proofErr w:type="spellEnd"/>
      <w:r>
        <w:t xml:space="preserve"> Data &amp; BI nous a permis d’avoir une expertise</w:t>
      </w:r>
      <w:r w:rsidR="00316BEB">
        <w:t>.</w:t>
      </w:r>
    </w:p>
    <w:p w:rsidR="00DD0520" w:rsidRDefault="00DD0520" w:rsidP="00872957">
      <w:pPr>
        <w:jc w:val="both"/>
      </w:pPr>
      <w:r>
        <w:lastRenderedPageBreak/>
        <w:t xml:space="preserve">L’acquisition des sciences Microsoft, Amazon, 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Cloudera</w:t>
      </w:r>
      <w:proofErr w:type="spellEnd"/>
      <w:r>
        <w:t xml:space="preserve"> et des certifications de nos fournisseurs et hébergeurs (Internet, …), nous permettent de garantir un service de haute qualité à coûts réduits et avec une gamme de fonctionnalités avancées pour un meilleur</w:t>
      </w:r>
      <w:r w:rsidR="00554D1B">
        <w:t xml:space="preserve"> rapport qualité/prix du marché tant qu’à Montréal, dans tout le Québec, au Canada et en Amérique du Nord.</w:t>
      </w:r>
    </w:p>
    <w:p w:rsidR="00554D1B" w:rsidRDefault="00554D1B" w:rsidP="00872957">
      <w:pPr>
        <w:jc w:val="both"/>
      </w:pPr>
      <w:r>
        <w:t>Venez-nous rencontrer pour une démonstration dans notre showroom et bénéficier d’un système de gestion de la ferme agricole de dernière génération.</w:t>
      </w:r>
    </w:p>
    <w:p w:rsidR="00554D1B" w:rsidRDefault="00554D1B" w:rsidP="00391721"/>
    <w:p w:rsidR="00554D1B" w:rsidRPr="00316BEB" w:rsidRDefault="00554D1B" w:rsidP="00316BEB">
      <w:pPr>
        <w:jc w:val="center"/>
        <w:rPr>
          <w:b/>
          <w:sz w:val="26"/>
          <w:szCs w:val="26"/>
        </w:rPr>
      </w:pPr>
      <w:r w:rsidRPr="00316BEB">
        <w:rPr>
          <w:b/>
          <w:sz w:val="26"/>
          <w:szCs w:val="26"/>
        </w:rPr>
        <w:t>Relation avec le client</w:t>
      </w:r>
    </w:p>
    <w:p w:rsidR="00554D1B" w:rsidRPr="00316BEB" w:rsidRDefault="00554D1B" w:rsidP="00391721">
      <w:pPr>
        <w:rPr>
          <w:b/>
          <w:sz w:val="24"/>
          <w:szCs w:val="24"/>
        </w:rPr>
      </w:pPr>
      <w:r w:rsidRPr="00316BEB">
        <w:rPr>
          <w:b/>
          <w:sz w:val="24"/>
          <w:szCs w:val="24"/>
        </w:rPr>
        <w:t>Stratégie de communication</w:t>
      </w:r>
    </w:p>
    <w:p w:rsidR="00DD0520" w:rsidRDefault="00867C77" w:rsidP="00872957">
      <w:pPr>
        <w:pStyle w:val="Paragraphedeliste"/>
        <w:numPr>
          <w:ilvl w:val="0"/>
          <w:numId w:val="5"/>
        </w:numPr>
        <w:jc w:val="both"/>
      </w:pPr>
      <w:r>
        <w:t>Service clientèle, service Après-vente et commercial, sollicitation direct.</w:t>
      </w:r>
    </w:p>
    <w:p w:rsidR="00867C77" w:rsidRDefault="00867C77" w:rsidP="00872957">
      <w:pPr>
        <w:pStyle w:val="Paragraphedeliste"/>
        <w:numPr>
          <w:ilvl w:val="0"/>
          <w:numId w:val="5"/>
        </w:numPr>
        <w:jc w:val="both"/>
      </w:pPr>
      <w:r>
        <w:t>Visite de showroom (</w:t>
      </w:r>
      <w:proofErr w:type="spellStart"/>
      <w:r>
        <w:t>Lab</w:t>
      </w:r>
      <w:proofErr w:type="spellEnd"/>
      <w:r>
        <w:t xml:space="preserve"> de démonstration)</w:t>
      </w:r>
    </w:p>
    <w:p w:rsidR="00867C77" w:rsidRDefault="00867C77" w:rsidP="00872957">
      <w:pPr>
        <w:pStyle w:val="Paragraphedeliste"/>
        <w:numPr>
          <w:ilvl w:val="0"/>
          <w:numId w:val="5"/>
        </w:numPr>
        <w:jc w:val="both"/>
      </w:pPr>
      <w:r>
        <w:t xml:space="preserve">Outils de communication (Réseaux sociaux, expositions (par ex. Salon des Immigrants Entrepreneurs), Salons </w:t>
      </w:r>
      <w:proofErr w:type="spellStart"/>
      <w:r>
        <w:t>Agritech</w:t>
      </w:r>
      <w:proofErr w:type="spellEnd"/>
      <w:r>
        <w:t xml:space="preserve">, Expositions et foires commerciales pour les solutions </w:t>
      </w:r>
      <w:proofErr w:type="spellStart"/>
      <w:r>
        <w:t>Agritech</w:t>
      </w:r>
      <w:proofErr w:type="spellEnd"/>
      <w:r>
        <w:t>.</w:t>
      </w:r>
    </w:p>
    <w:p w:rsidR="00867C77" w:rsidRDefault="00867C77" w:rsidP="00872957">
      <w:pPr>
        <w:pStyle w:val="Paragraphedeliste"/>
        <w:numPr>
          <w:ilvl w:val="0"/>
          <w:numId w:val="5"/>
        </w:numPr>
        <w:jc w:val="both"/>
      </w:pPr>
      <w:r>
        <w:t>Outils et programme de fidélisation (Cartes de vœux, cartes promotionnelles, rabais sur les abonnements clients l</w:t>
      </w:r>
      <w:r w:rsidR="00261EF1">
        <w:t>e mois anniversaire, parrainage;</w:t>
      </w:r>
      <w:r>
        <w:t xml:space="preserve"> bien distinguer les clients dans les offres promotionnelles).</w:t>
      </w:r>
    </w:p>
    <w:p w:rsidR="00261EF1" w:rsidRDefault="00261EF1" w:rsidP="00261EF1"/>
    <w:p w:rsidR="00261EF1" w:rsidRPr="00316BEB" w:rsidRDefault="00261EF1" w:rsidP="00316BEB">
      <w:pPr>
        <w:jc w:val="center"/>
        <w:rPr>
          <w:b/>
          <w:sz w:val="26"/>
          <w:szCs w:val="26"/>
        </w:rPr>
      </w:pPr>
      <w:r w:rsidRPr="00316BEB">
        <w:rPr>
          <w:b/>
          <w:sz w:val="26"/>
          <w:szCs w:val="26"/>
        </w:rPr>
        <w:t>Canaux de distribution</w:t>
      </w:r>
    </w:p>
    <w:p w:rsidR="00261EF1" w:rsidRPr="00316BEB" w:rsidRDefault="00261EF1" w:rsidP="00261EF1">
      <w:pPr>
        <w:rPr>
          <w:b/>
          <w:sz w:val="24"/>
          <w:szCs w:val="24"/>
        </w:rPr>
      </w:pPr>
      <w:r w:rsidRPr="00316BEB">
        <w:rPr>
          <w:b/>
          <w:sz w:val="24"/>
          <w:szCs w:val="24"/>
        </w:rPr>
        <w:t>Stratégie de localisation et canaux de distribution</w:t>
      </w:r>
    </w:p>
    <w:p w:rsidR="00261EF1" w:rsidRPr="00316BEB" w:rsidRDefault="00261EF1" w:rsidP="00261EF1">
      <w:pPr>
        <w:rPr>
          <w:b/>
          <w:sz w:val="24"/>
          <w:szCs w:val="24"/>
        </w:rPr>
      </w:pPr>
      <w:r w:rsidRPr="00316BEB">
        <w:rPr>
          <w:b/>
          <w:sz w:val="24"/>
          <w:szCs w:val="24"/>
        </w:rPr>
        <w:t>Canaux directs :</w:t>
      </w:r>
    </w:p>
    <w:p w:rsidR="00261EF1" w:rsidRDefault="00261EF1" w:rsidP="00872957">
      <w:pPr>
        <w:pStyle w:val="Paragraphedeliste"/>
        <w:numPr>
          <w:ilvl w:val="0"/>
          <w:numId w:val="6"/>
        </w:numPr>
        <w:jc w:val="both"/>
      </w:pPr>
      <w:r>
        <w:t>Site web et réseaux sociaux, abonnements en ligne, publicité personnalisée et ciblée dans l’espace-clients des abonnés à partir de la plateforme CLOUD …</w:t>
      </w:r>
    </w:p>
    <w:p w:rsidR="007C0F61" w:rsidRDefault="007C0F61" w:rsidP="00872957">
      <w:pPr>
        <w:pStyle w:val="Paragraphedeliste"/>
        <w:numPr>
          <w:ilvl w:val="0"/>
          <w:numId w:val="6"/>
        </w:numPr>
        <w:jc w:val="both"/>
      </w:pPr>
      <w:r>
        <w:t xml:space="preserve">Participation aux émissions de divulgation, de promotion et de transferts de la technologie de l’innovation (Africa24, </w:t>
      </w:r>
      <w:proofErr w:type="spellStart"/>
      <w:r>
        <w:t>AfricaNews</w:t>
      </w:r>
      <w:proofErr w:type="spellEnd"/>
      <w:r>
        <w:t xml:space="preserve">, ORTB, </w:t>
      </w:r>
      <w:proofErr w:type="spellStart"/>
      <w:r>
        <w:t>SikkaTV</w:t>
      </w:r>
      <w:proofErr w:type="spellEnd"/>
      <w:r>
        <w:t xml:space="preserve">, </w:t>
      </w:r>
      <w:proofErr w:type="spellStart"/>
      <w:r>
        <w:t>EdenTV</w:t>
      </w:r>
      <w:proofErr w:type="spellEnd"/>
      <w:r>
        <w:t>, Canal2</w:t>
      </w:r>
      <w:r w:rsidR="0051472C">
        <w:t xml:space="preserve"> International</w:t>
      </w:r>
      <w:r>
        <w:t xml:space="preserve">, </w:t>
      </w:r>
      <w:proofErr w:type="spellStart"/>
      <w:r w:rsidR="0051472C">
        <w:t>EquinoxTV</w:t>
      </w:r>
      <w:proofErr w:type="spellEnd"/>
      <w:r>
        <w:t>)</w:t>
      </w:r>
    </w:p>
    <w:p w:rsidR="0051472C" w:rsidRDefault="0051472C" w:rsidP="00872957">
      <w:pPr>
        <w:pStyle w:val="Paragraphedeliste"/>
        <w:numPr>
          <w:ilvl w:val="0"/>
          <w:numId w:val="6"/>
        </w:numPr>
        <w:jc w:val="both"/>
      </w:pPr>
      <w:r>
        <w:t>Carte de visite, posters, tee-shirts, casquettes, porte-clés.</w:t>
      </w:r>
    </w:p>
    <w:p w:rsidR="0051472C" w:rsidRDefault="0051472C" w:rsidP="0051472C"/>
    <w:p w:rsidR="0051472C" w:rsidRPr="00316BEB" w:rsidRDefault="0051472C" w:rsidP="0051472C">
      <w:pPr>
        <w:rPr>
          <w:b/>
          <w:sz w:val="24"/>
          <w:szCs w:val="24"/>
        </w:rPr>
      </w:pPr>
      <w:r w:rsidRPr="00316BEB">
        <w:rPr>
          <w:b/>
          <w:sz w:val="24"/>
          <w:szCs w:val="24"/>
        </w:rPr>
        <w:t>Canaux indirects :</w:t>
      </w:r>
    </w:p>
    <w:p w:rsidR="0051472C" w:rsidRDefault="0051472C" w:rsidP="00872957">
      <w:pPr>
        <w:pStyle w:val="Paragraphedeliste"/>
        <w:numPr>
          <w:ilvl w:val="0"/>
          <w:numId w:val="6"/>
        </w:numPr>
        <w:jc w:val="both"/>
      </w:pPr>
      <w:r>
        <w:t>Partenariat avec des opérateurs de diffusion de contenu</w:t>
      </w:r>
      <w:r w:rsidR="00316BEB">
        <w:t>s en sous-traitants comme D-Tra</w:t>
      </w:r>
      <w:r>
        <w:t>fics</w:t>
      </w:r>
    </w:p>
    <w:p w:rsidR="0051472C" w:rsidRDefault="0051472C" w:rsidP="00872957">
      <w:pPr>
        <w:pStyle w:val="Paragraphedeliste"/>
        <w:numPr>
          <w:ilvl w:val="0"/>
          <w:numId w:val="6"/>
        </w:numPr>
        <w:jc w:val="both"/>
      </w:pPr>
      <w:r>
        <w:t xml:space="preserve">Intermédiaires,  ‘’intégrateurs </w:t>
      </w:r>
      <w:proofErr w:type="spellStart"/>
      <w:r>
        <w:t>Agritech</w:t>
      </w:r>
      <w:proofErr w:type="spellEnd"/>
      <w:r>
        <w:t>’’</w:t>
      </w:r>
      <w:r w:rsidR="00E26407">
        <w:t xml:space="preserve">, apporteurs d’affaires et autres distributeurs (Ingénieurs en reconversion de carrières après une formation D-Tech </w:t>
      </w:r>
      <w:proofErr w:type="spellStart"/>
      <w:r w:rsidR="00E26407">
        <w:t>LearnAgritech</w:t>
      </w:r>
      <w:proofErr w:type="spellEnd"/>
      <w:r w:rsidR="00E26407">
        <w:t xml:space="preserve"> ou </w:t>
      </w:r>
      <w:proofErr w:type="spellStart"/>
      <w:r w:rsidR="00E26407">
        <w:t>Ecosystem-OpenData</w:t>
      </w:r>
      <w:proofErr w:type="spellEnd"/>
      <w:r w:rsidR="00E26407">
        <w:t>)</w:t>
      </w:r>
    </w:p>
    <w:p w:rsidR="00E26407" w:rsidRDefault="00E26407" w:rsidP="00872957">
      <w:pPr>
        <w:jc w:val="both"/>
      </w:pPr>
    </w:p>
    <w:p w:rsidR="00E26407" w:rsidRPr="00316BEB" w:rsidRDefault="00E26407" w:rsidP="00316BEB">
      <w:pPr>
        <w:jc w:val="center"/>
        <w:rPr>
          <w:b/>
          <w:sz w:val="26"/>
          <w:szCs w:val="26"/>
        </w:rPr>
      </w:pPr>
      <w:r w:rsidRPr="00316BEB">
        <w:rPr>
          <w:b/>
          <w:sz w:val="26"/>
          <w:szCs w:val="26"/>
        </w:rPr>
        <w:lastRenderedPageBreak/>
        <w:t>Segments de clientèles</w:t>
      </w:r>
    </w:p>
    <w:p w:rsidR="00E26407" w:rsidRPr="00316BEB" w:rsidRDefault="00E26407" w:rsidP="00E26407">
      <w:pPr>
        <w:rPr>
          <w:b/>
          <w:sz w:val="24"/>
          <w:szCs w:val="24"/>
        </w:rPr>
      </w:pPr>
      <w:r w:rsidRPr="00316BEB">
        <w:rPr>
          <w:b/>
          <w:sz w:val="24"/>
          <w:szCs w:val="24"/>
        </w:rPr>
        <w:t>Analyse de la clientèle</w:t>
      </w:r>
    </w:p>
    <w:p w:rsidR="00E26407" w:rsidRDefault="00E26407" w:rsidP="00E26407">
      <w:r>
        <w:t>Le numérique au service du développement agricole et du bien-être.</w:t>
      </w:r>
    </w:p>
    <w:p w:rsidR="00E26407" w:rsidRDefault="00E26407" w:rsidP="00E26407"/>
    <w:p w:rsidR="00E26407" w:rsidRPr="00316BEB" w:rsidRDefault="00E26407" w:rsidP="00E26407">
      <w:pPr>
        <w:rPr>
          <w:b/>
          <w:sz w:val="24"/>
          <w:szCs w:val="24"/>
        </w:rPr>
      </w:pPr>
      <w:r w:rsidRPr="00316BEB">
        <w:rPr>
          <w:b/>
          <w:sz w:val="24"/>
          <w:szCs w:val="24"/>
        </w:rPr>
        <w:t>Secteur d’activités et autres segments de marché</w:t>
      </w:r>
    </w:p>
    <w:p w:rsidR="00E26407" w:rsidRDefault="00E26407" w:rsidP="00E26407">
      <w:pPr>
        <w:pStyle w:val="Paragraphedeliste"/>
        <w:numPr>
          <w:ilvl w:val="0"/>
          <w:numId w:val="7"/>
        </w:numPr>
      </w:pPr>
      <w:r>
        <w:t xml:space="preserve">Solutions </w:t>
      </w:r>
      <w:proofErr w:type="spellStart"/>
      <w:r>
        <w:t>FarmAgritech</w:t>
      </w:r>
      <w:proofErr w:type="spellEnd"/>
    </w:p>
    <w:p w:rsidR="00E26407" w:rsidRDefault="00E26407" w:rsidP="00E26407">
      <w:pPr>
        <w:pStyle w:val="Paragraphedeliste"/>
        <w:numPr>
          <w:ilvl w:val="1"/>
          <w:numId w:val="7"/>
        </w:numPr>
      </w:pPr>
      <w:r>
        <w:t>Fermes agricoles (</w:t>
      </w:r>
      <w:proofErr w:type="spellStart"/>
      <w:r>
        <w:t>SmartFarm</w:t>
      </w:r>
      <w:proofErr w:type="spellEnd"/>
      <w:r>
        <w:t>)</w:t>
      </w:r>
    </w:p>
    <w:p w:rsidR="00E26407" w:rsidRDefault="00E26407" w:rsidP="00E26407">
      <w:pPr>
        <w:pStyle w:val="Paragraphedeliste"/>
        <w:numPr>
          <w:ilvl w:val="1"/>
          <w:numId w:val="7"/>
        </w:numPr>
      </w:pPr>
      <w:r>
        <w:t>Particuliers (</w:t>
      </w:r>
      <w:proofErr w:type="spellStart"/>
      <w:r>
        <w:t>SmartCityFarm</w:t>
      </w:r>
      <w:proofErr w:type="spellEnd"/>
      <w:r>
        <w:t>)</w:t>
      </w:r>
    </w:p>
    <w:p w:rsidR="00E26407" w:rsidRDefault="00E26407" w:rsidP="00E26407">
      <w:pPr>
        <w:pStyle w:val="Paragraphedeliste"/>
        <w:numPr>
          <w:ilvl w:val="0"/>
          <w:numId w:val="7"/>
        </w:numPr>
      </w:pPr>
      <w:r>
        <w:t xml:space="preserve">Solutions </w:t>
      </w:r>
      <w:proofErr w:type="spellStart"/>
      <w:r>
        <w:t>LearnAgritech</w:t>
      </w:r>
      <w:proofErr w:type="spellEnd"/>
    </w:p>
    <w:p w:rsidR="00E26407" w:rsidRDefault="00E26407" w:rsidP="00E26407">
      <w:pPr>
        <w:pStyle w:val="Paragraphedeliste"/>
        <w:numPr>
          <w:ilvl w:val="1"/>
          <w:numId w:val="7"/>
        </w:numPr>
      </w:pPr>
      <w:r>
        <w:t>Lycée Agricole (</w:t>
      </w:r>
      <w:proofErr w:type="spellStart"/>
      <w:r>
        <w:t>LearnFarm</w:t>
      </w:r>
      <w:proofErr w:type="spellEnd"/>
      <w:r>
        <w:t>)</w:t>
      </w:r>
    </w:p>
    <w:p w:rsidR="00E26407" w:rsidRDefault="00E26407" w:rsidP="00E26407">
      <w:pPr>
        <w:pStyle w:val="Paragraphedeliste"/>
        <w:numPr>
          <w:ilvl w:val="1"/>
          <w:numId w:val="7"/>
        </w:numPr>
      </w:pPr>
      <w:r>
        <w:t>Particuliers (</w:t>
      </w:r>
      <w:proofErr w:type="spellStart"/>
      <w:r>
        <w:t>SmartCityFarm</w:t>
      </w:r>
      <w:proofErr w:type="spellEnd"/>
      <w:r>
        <w:t>)</w:t>
      </w:r>
    </w:p>
    <w:p w:rsidR="00E26407" w:rsidRDefault="00E26407" w:rsidP="00E26407">
      <w:pPr>
        <w:pStyle w:val="Paragraphedeliste"/>
        <w:numPr>
          <w:ilvl w:val="0"/>
          <w:numId w:val="7"/>
        </w:numPr>
      </w:pPr>
      <w:r>
        <w:t xml:space="preserve">Solutions </w:t>
      </w:r>
      <w:proofErr w:type="spellStart"/>
      <w:r>
        <w:t>Ecosystem-OpenData</w:t>
      </w:r>
      <w:proofErr w:type="spellEnd"/>
    </w:p>
    <w:p w:rsidR="00261EF1" w:rsidRDefault="00E26407" w:rsidP="00261EF1">
      <w:pPr>
        <w:pStyle w:val="Paragraphedeliste"/>
        <w:numPr>
          <w:ilvl w:val="0"/>
          <w:numId w:val="7"/>
        </w:numPr>
      </w:pPr>
      <w:r>
        <w:t>Revendeurs</w:t>
      </w:r>
    </w:p>
    <w:p w:rsidR="00537DCF" w:rsidRDefault="00537DCF" w:rsidP="00537DCF"/>
    <w:p w:rsidR="00537DCF" w:rsidRPr="00902C87" w:rsidRDefault="00537DCF" w:rsidP="00902C87">
      <w:pPr>
        <w:jc w:val="center"/>
        <w:rPr>
          <w:b/>
          <w:sz w:val="26"/>
          <w:szCs w:val="26"/>
        </w:rPr>
      </w:pPr>
      <w:r w:rsidRPr="00902C87">
        <w:rPr>
          <w:b/>
          <w:sz w:val="26"/>
          <w:szCs w:val="26"/>
        </w:rPr>
        <w:t>Structures de coûts</w:t>
      </w:r>
    </w:p>
    <w:p w:rsidR="00537DCF" w:rsidRDefault="00537DCF" w:rsidP="00537DCF">
      <w:r w:rsidRPr="00872957">
        <w:rPr>
          <w:b/>
        </w:rPr>
        <w:t xml:space="preserve">Coût de démarrage : </w:t>
      </w:r>
      <w:r>
        <w:t>$(Ressources informationnelles, matérielles), apport personnel (10 000$)</w:t>
      </w:r>
    </w:p>
    <w:p w:rsidR="00537DCF" w:rsidRDefault="00537DCF" w:rsidP="00537DCF">
      <w:r w:rsidRPr="00872957">
        <w:rPr>
          <w:b/>
        </w:rPr>
        <w:t xml:space="preserve">Coûts annuels : </w:t>
      </w:r>
      <w:r>
        <w:t xml:space="preserve">Frais variables (Salons &amp; Expositions </w:t>
      </w:r>
      <w:proofErr w:type="spellStart"/>
      <w:r>
        <w:t>Agritech</w:t>
      </w:r>
      <w:proofErr w:type="spellEnd"/>
      <w:r>
        <w:t>, déjeuners d’affaires)</w:t>
      </w:r>
    </w:p>
    <w:p w:rsidR="00537DCF" w:rsidRDefault="00537DCF" w:rsidP="00537DCF">
      <w:pPr>
        <w:pStyle w:val="Paragraphedeliste"/>
        <w:numPr>
          <w:ilvl w:val="0"/>
          <w:numId w:val="8"/>
        </w:numPr>
      </w:pPr>
      <w:r>
        <w:t>Salon des jeunes entrepreneurs immigrants à Montréal (Québec) (560$/année)</w:t>
      </w:r>
    </w:p>
    <w:p w:rsidR="00537DCF" w:rsidRDefault="00537DCF" w:rsidP="00537DCF">
      <w:pPr>
        <w:pStyle w:val="Paragraphedeliste"/>
        <w:numPr>
          <w:ilvl w:val="0"/>
          <w:numId w:val="8"/>
        </w:numPr>
      </w:pPr>
      <w:r>
        <w:t xml:space="preserve">Salon </w:t>
      </w:r>
      <w:proofErr w:type="spellStart"/>
      <w:r>
        <w:t>Agritech</w:t>
      </w:r>
      <w:proofErr w:type="spellEnd"/>
      <w:r>
        <w:t xml:space="preserve"> en Afrique (Bénin, Cameroun, Kenya, Rwanda) (10 000$ tous les deux ans (2) ans), après la deuxième année</w:t>
      </w:r>
    </w:p>
    <w:p w:rsidR="00537DCF" w:rsidRDefault="00537DCF" w:rsidP="00537DCF">
      <w:pPr>
        <w:pStyle w:val="Paragraphedeliste"/>
        <w:numPr>
          <w:ilvl w:val="0"/>
          <w:numId w:val="8"/>
        </w:numPr>
      </w:pPr>
      <w:r>
        <w:t>Réseautage et déjeuners d’affaires (400$/trimestre)</w:t>
      </w:r>
    </w:p>
    <w:p w:rsidR="00052866" w:rsidRDefault="00052866" w:rsidP="00052866">
      <w:r w:rsidRPr="00977B37">
        <w:rPr>
          <w:b/>
        </w:rPr>
        <w:t>Financements :</w:t>
      </w:r>
      <w:r>
        <w:t xml:space="preserve"> Apports financiers personnels (10 000$), soutien aux entreprises (CDEC (</w:t>
      </w:r>
      <w:proofErr w:type="spellStart"/>
      <w:r>
        <w:t>Ahunstic-Cartierville</w:t>
      </w:r>
      <w:proofErr w:type="spellEnd"/>
      <w:r>
        <w:t xml:space="preserve">), </w:t>
      </w:r>
      <w:proofErr w:type="spellStart"/>
      <w:r>
        <w:t>Crowdfunding</w:t>
      </w:r>
      <w:proofErr w:type="spellEnd"/>
      <w:r>
        <w:t xml:space="preserve">, </w:t>
      </w:r>
      <w:proofErr w:type="spellStart"/>
      <w:r>
        <w:t>futurpreneurs</w:t>
      </w:r>
      <w:proofErr w:type="spellEnd"/>
      <w:r>
        <w:t xml:space="preserve"> (45 000$), emprunts bancaires (</w:t>
      </w:r>
      <w:proofErr w:type="spellStart"/>
      <w:r>
        <w:t>Scotia</w:t>
      </w:r>
      <w:proofErr w:type="spellEnd"/>
      <w:r>
        <w:t xml:space="preserve"> </w:t>
      </w:r>
      <w:proofErr w:type="spellStart"/>
      <w:r>
        <w:t>bank</w:t>
      </w:r>
      <w:proofErr w:type="spellEnd"/>
      <w:r>
        <w:t>), Capita-investissement, subventions gouvernementales provinciales et fédérales)</w:t>
      </w:r>
    </w:p>
    <w:p w:rsidR="00052866" w:rsidRDefault="00052866" w:rsidP="00052866">
      <w:r>
        <w:t>Coût mensuels : frais fixes par moi (Loyer(2000$/mois), Électricité/Chauffage(200$/mois), bureautique(100$/mois))</w:t>
      </w:r>
    </w:p>
    <w:p w:rsidR="00052866" w:rsidRDefault="00052866" w:rsidP="00052866">
      <w:pPr>
        <w:pStyle w:val="Paragraphedeliste"/>
        <w:numPr>
          <w:ilvl w:val="0"/>
          <w:numId w:val="9"/>
        </w:numPr>
      </w:pPr>
      <w:r>
        <w:t>Salaire par promoteur (2000$/mois) (1</w:t>
      </w:r>
      <w:r w:rsidRPr="00977B37">
        <w:rPr>
          <w:vertAlign w:val="superscript"/>
        </w:rPr>
        <w:t>ère</w:t>
      </w:r>
      <w:r>
        <w:t xml:space="preserve"> année), évalués comme suit : (Programme STA (1400$/mois), plus (600$/mois) en complément déduits des ventes de produits et des services); (2500$/mois) (2</w:t>
      </w:r>
      <w:r w:rsidRPr="00977B37">
        <w:rPr>
          <w:vertAlign w:val="superscript"/>
        </w:rPr>
        <w:t>ème</w:t>
      </w:r>
      <w:r>
        <w:t xml:space="preserve"> année) sans STA, (3000$/mois) (3</w:t>
      </w:r>
      <w:r w:rsidRPr="00977B37">
        <w:rPr>
          <w:vertAlign w:val="superscript"/>
        </w:rPr>
        <w:t>ème</w:t>
      </w:r>
      <w:r>
        <w:t xml:space="preserve"> année).</w:t>
      </w:r>
    </w:p>
    <w:p w:rsidR="00052866" w:rsidRDefault="00052866" w:rsidP="00052866">
      <w:pPr>
        <w:pStyle w:val="Paragraphedeliste"/>
        <w:numPr>
          <w:ilvl w:val="0"/>
          <w:numId w:val="9"/>
        </w:numPr>
      </w:pPr>
      <w:r>
        <w:t xml:space="preserve">Autres salaires : </w:t>
      </w:r>
    </w:p>
    <w:p w:rsidR="00052866" w:rsidRDefault="00052866" w:rsidP="00052866">
      <w:pPr>
        <w:pStyle w:val="Paragraphedeliste"/>
        <w:numPr>
          <w:ilvl w:val="1"/>
          <w:numId w:val="9"/>
        </w:numPr>
      </w:pPr>
      <w:r>
        <w:t>Un stagiaire de niveau DEC/DEP (1700$/mois (2</w:t>
      </w:r>
      <w:r w:rsidRPr="005B4F7C">
        <w:rPr>
          <w:vertAlign w:val="superscript"/>
        </w:rPr>
        <w:t>ème</w:t>
      </w:r>
      <w:r>
        <w:t xml:space="preserve"> année), pour 6 mois) pour l’aide de la montée de charge à la deuxième année de lancement de l’entreprise.</w:t>
      </w:r>
    </w:p>
    <w:p w:rsidR="00052866" w:rsidRDefault="00052866" w:rsidP="00052866">
      <w:pPr>
        <w:pStyle w:val="Paragraphedeliste"/>
        <w:numPr>
          <w:ilvl w:val="1"/>
          <w:numId w:val="9"/>
        </w:numPr>
      </w:pPr>
      <w:r>
        <w:t>Un stagiaire de niveau BAC POLY/ÉTS (2560$/mois (2</w:t>
      </w:r>
      <w:r w:rsidRPr="00FA14E2">
        <w:rPr>
          <w:vertAlign w:val="superscript"/>
        </w:rPr>
        <w:t>ème</w:t>
      </w:r>
      <w:r>
        <w:t xml:space="preserve"> année), pour 6 mois) pour l’aide à la consolidation des services, proposition et développements de nouvelles offres et développement et extension de la plateforme ‘’Opérateur Agri-D’’ du côté ‘’Datacenter’’.</w:t>
      </w:r>
    </w:p>
    <w:p w:rsidR="00537DCF" w:rsidRDefault="00537DCF" w:rsidP="00537DCF"/>
    <w:p w:rsidR="00052866" w:rsidRDefault="00052866" w:rsidP="00537DCF"/>
    <w:p w:rsidR="00052866" w:rsidRDefault="00052866" w:rsidP="00537DCF"/>
    <w:p w:rsidR="00537DCF" w:rsidRPr="00902C87" w:rsidRDefault="00537DCF" w:rsidP="00902C87">
      <w:pPr>
        <w:jc w:val="center"/>
        <w:rPr>
          <w:b/>
          <w:sz w:val="26"/>
          <w:szCs w:val="26"/>
        </w:rPr>
      </w:pPr>
      <w:r w:rsidRPr="00902C87">
        <w:rPr>
          <w:b/>
          <w:sz w:val="26"/>
          <w:szCs w:val="26"/>
        </w:rPr>
        <w:t>Flux et sources de revenus</w:t>
      </w:r>
    </w:p>
    <w:p w:rsidR="00537DCF" w:rsidRDefault="00537DCF" w:rsidP="00537DCF">
      <w:r>
        <w:t>CA : $(1</w:t>
      </w:r>
      <w:r w:rsidRPr="00537DCF">
        <w:rPr>
          <w:vertAlign w:val="superscript"/>
        </w:rPr>
        <w:t>ère</w:t>
      </w:r>
      <w:r>
        <w:t xml:space="preserve"> année), $(2</w:t>
      </w:r>
      <w:r w:rsidRPr="00537DCF">
        <w:rPr>
          <w:vertAlign w:val="superscript"/>
        </w:rPr>
        <w:t>ème</w:t>
      </w:r>
      <w:r>
        <w:t xml:space="preserve"> année), $(3</w:t>
      </w:r>
      <w:r w:rsidRPr="00537DCF">
        <w:rPr>
          <w:vertAlign w:val="superscript"/>
        </w:rPr>
        <w:t>ème</w:t>
      </w:r>
      <w:r>
        <w:t xml:space="preserve"> année), pour les ventes des produits</w:t>
      </w:r>
    </w:p>
    <w:p w:rsidR="00537DCF" w:rsidRDefault="00537DCF" w:rsidP="00537DCF">
      <w:r>
        <w:t>CA : $(1</w:t>
      </w:r>
      <w:r w:rsidRPr="00537DCF">
        <w:rPr>
          <w:vertAlign w:val="superscript"/>
        </w:rPr>
        <w:t>ère</w:t>
      </w:r>
      <w:r>
        <w:t xml:space="preserve"> année), $(2</w:t>
      </w:r>
      <w:r w:rsidRPr="00537DCF">
        <w:rPr>
          <w:vertAlign w:val="superscript"/>
        </w:rPr>
        <w:t>ème</w:t>
      </w:r>
      <w:r>
        <w:t xml:space="preserve"> année), $(3</w:t>
      </w:r>
      <w:r w:rsidRPr="00537DCF">
        <w:rPr>
          <w:vertAlign w:val="superscript"/>
        </w:rPr>
        <w:t>ème</w:t>
      </w:r>
      <w:r>
        <w:t xml:space="preserve"> année), pour les ventes des services</w:t>
      </w:r>
    </w:p>
    <w:p w:rsidR="00537DCF" w:rsidRDefault="00537DCF" w:rsidP="00537DCF">
      <w:r>
        <w:t>Stratégies de prix et des ventes des services et de produits</w:t>
      </w:r>
    </w:p>
    <w:p w:rsidR="00537DCF" w:rsidRDefault="00537DCF" w:rsidP="00537DCF">
      <w:r>
        <w:t>Politiques de tarifications basées sur la diversification des services, des produits et sur l’écosystème</w:t>
      </w:r>
      <w:r w:rsidR="002C1678">
        <w:t xml:space="preserve"> </w:t>
      </w:r>
      <w:proofErr w:type="spellStart"/>
      <w:r w:rsidR="002C1678">
        <w:t>BigDataBI</w:t>
      </w:r>
      <w:proofErr w:type="spellEnd"/>
      <w:r w:rsidR="002C1678">
        <w:t xml:space="preserve"> &amp; </w:t>
      </w:r>
      <w:proofErr w:type="spellStart"/>
      <w:r w:rsidR="002C1678">
        <w:t>IoT</w:t>
      </w:r>
      <w:proofErr w:type="spellEnd"/>
      <w:r w:rsidR="00052866">
        <w:t>, les APIs et sur la veille concurrentielle.</w:t>
      </w:r>
    </w:p>
    <w:p w:rsidR="00052866" w:rsidRPr="00755C35" w:rsidRDefault="00052866" w:rsidP="00052866">
      <w:pPr>
        <w:pStyle w:val="Paragraphedeliste"/>
        <w:numPr>
          <w:ilvl w:val="0"/>
          <w:numId w:val="9"/>
        </w:numPr>
        <w:ind w:left="426"/>
      </w:pPr>
      <w:r w:rsidRPr="00755C35">
        <w:t>Abonnement et forfait</w:t>
      </w:r>
    </w:p>
    <w:p w:rsidR="00052866" w:rsidRDefault="00052866" w:rsidP="00052866">
      <w:pPr>
        <w:pStyle w:val="Paragraphedeliste"/>
        <w:numPr>
          <w:ilvl w:val="1"/>
          <w:numId w:val="9"/>
        </w:numPr>
        <w:ind w:left="851"/>
      </w:pPr>
      <w:r>
        <w:t>$ par capteurs et en plus de la facturation des options de services de collectes de données, de l’analyse, de traitement et d’aide à la prise de décision spécifiques choisis pour les hébergés dans le CLOUD.</w:t>
      </w:r>
    </w:p>
    <w:p w:rsidR="00052866" w:rsidRDefault="00052866" w:rsidP="00052866">
      <w:pPr>
        <w:pStyle w:val="Paragraphedeliste"/>
        <w:numPr>
          <w:ilvl w:val="1"/>
          <w:numId w:val="9"/>
        </w:numPr>
        <w:ind w:left="851"/>
      </w:pPr>
      <w:r>
        <w:t>Pour les clients non-hébergés, et les autres qui disposent de plateforme, il y a une facturation à l’installation d</w:t>
      </w:r>
      <w:bookmarkStart w:id="0" w:name="_GoBack"/>
      <w:bookmarkEnd w:id="0"/>
      <w:r>
        <w:t>u système et une mensualisation des services après-vente et du support technique.</w:t>
      </w:r>
    </w:p>
    <w:p w:rsidR="00052866" w:rsidRDefault="00052866" w:rsidP="00052866">
      <w:pPr>
        <w:pStyle w:val="Paragraphedeliste"/>
        <w:numPr>
          <w:ilvl w:val="0"/>
          <w:numId w:val="9"/>
        </w:numPr>
        <w:ind w:left="567"/>
      </w:pPr>
      <w:r>
        <w:t>Grilles tarifaires</w:t>
      </w:r>
    </w:p>
    <w:p w:rsidR="00052866" w:rsidRDefault="00052866" w:rsidP="00052866">
      <w:pPr>
        <w:pStyle w:val="Paragraphedeliste"/>
        <w:numPr>
          <w:ilvl w:val="1"/>
          <w:numId w:val="9"/>
        </w:numPr>
        <w:ind w:left="851"/>
      </w:pPr>
      <w:r>
        <w:t>Services d’intervention et d’installation : Temps d’intervention (technicien niv2) pour une installation 100$/h</w:t>
      </w:r>
    </w:p>
    <w:p w:rsidR="00052866" w:rsidRDefault="00052866" w:rsidP="00052866">
      <w:pPr>
        <w:pStyle w:val="Paragraphedeliste"/>
        <w:numPr>
          <w:ilvl w:val="1"/>
          <w:numId w:val="9"/>
        </w:numPr>
        <w:ind w:left="851"/>
      </w:pPr>
      <w:r>
        <w:t>Support technique (facturation mensuelle) : Contrat de 36 mois.</w:t>
      </w:r>
    </w:p>
    <w:p w:rsidR="00052866" w:rsidRDefault="00052866" w:rsidP="00537DCF"/>
    <w:p w:rsidR="00052866" w:rsidRDefault="00052866" w:rsidP="00537DCF"/>
    <w:p w:rsidR="002C1678" w:rsidRDefault="002C1678" w:rsidP="00537DCF">
      <w:r>
        <w:t xml:space="preserve">Source : </w:t>
      </w:r>
      <w:hyperlink r:id="rId7" w:history="1">
        <w:r w:rsidRPr="00A86F73">
          <w:rPr>
            <w:rStyle w:val="Lienhypertexte"/>
          </w:rPr>
          <w:t>www.businessmodelgeneration.com</w:t>
        </w:r>
      </w:hyperlink>
    </w:p>
    <w:p w:rsidR="002C1678" w:rsidRPr="00902C87" w:rsidRDefault="002C1678" w:rsidP="00537DCF">
      <w:pPr>
        <w:rPr>
          <w:lang w:val="en-CA"/>
        </w:rPr>
      </w:pPr>
      <w:r w:rsidRPr="00902C87">
        <w:rPr>
          <w:lang w:val="en-CA"/>
        </w:rPr>
        <w:t xml:space="preserve">Christophe HONVO – D –TECH – </w:t>
      </w:r>
      <w:proofErr w:type="spellStart"/>
      <w:r w:rsidRPr="00902C87">
        <w:rPr>
          <w:lang w:val="en-CA"/>
        </w:rPr>
        <w:t>Agritech</w:t>
      </w:r>
      <w:proofErr w:type="spellEnd"/>
      <w:r w:rsidRPr="00902C87">
        <w:rPr>
          <w:lang w:val="en-CA"/>
        </w:rPr>
        <w:t xml:space="preserve"> </w:t>
      </w:r>
      <w:proofErr w:type="spellStart"/>
      <w:r w:rsidR="00902C87">
        <w:rPr>
          <w:lang w:val="en-CA"/>
        </w:rPr>
        <w:t>Startup</w:t>
      </w:r>
      <w:proofErr w:type="spellEnd"/>
      <w:r w:rsidR="00902C87">
        <w:rPr>
          <w:lang w:val="en-CA"/>
        </w:rPr>
        <w:t xml:space="preserve"> Compe</w:t>
      </w:r>
      <w:r w:rsidRPr="00902C87">
        <w:rPr>
          <w:lang w:val="en-CA"/>
        </w:rPr>
        <w:t>tition</w:t>
      </w:r>
    </w:p>
    <w:p w:rsidR="002C1678" w:rsidRPr="00902C87" w:rsidRDefault="002C1678" w:rsidP="00537DCF">
      <w:pPr>
        <w:rPr>
          <w:lang w:val="en-CA"/>
        </w:rPr>
      </w:pPr>
    </w:p>
    <w:p w:rsidR="00537DCF" w:rsidRPr="00902C87" w:rsidRDefault="00537DCF" w:rsidP="00537DCF">
      <w:pPr>
        <w:rPr>
          <w:lang w:val="en-CA"/>
        </w:rPr>
      </w:pPr>
    </w:p>
    <w:sectPr w:rsidR="00537DCF" w:rsidRPr="00902C87" w:rsidSect="00902C87">
      <w:footerReference w:type="default" r:id="rId8"/>
      <w:pgSz w:w="12240" w:h="15840"/>
      <w:pgMar w:top="1276" w:right="1800" w:bottom="127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B81" w:rsidRDefault="003B3B81" w:rsidP="00872957">
      <w:pPr>
        <w:spacing w:after="0" w:line="240" w:lineRule="auto"/>
      </w:pPr>
      <w:r>
        <w:separator/>
      </w:r>
    </w:p>
  </w:endnote>
  <w:endnote w:type="continuationSeparator" w:id="0">
    <w:p w:rsidR="003B3B81" w:rsidRDefault="003B3B81" w:rsidP="0087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957" w:rsidRDefault="00872957">
    <w:pPr>
      <w:pStyle w:val="Pieddepage"/>
      <w:jc w:val="right"/>
    </w:pPr>
    <w:r>
      <w:rPr>
        <w:color w:val="5B9BD5" w:themeColor="accent1"/>
        <w:sz w:val="20"/>
        <w:szCs w:val="20"/>
        <w:lang w:val="fr-FR"/>
      </w:rPr>
      <w:t xml:space="preserve">p.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755C35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872957" w:rsidRDefault="008729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B81" w:rsidRDefault="003B3B81" w:rsidP="00872957">
      <w:pPr>
        <w:spacing w:after="0" w:line="240" w:lineRule="auto"/>
      </w:pPr>
      <w:r>
        <w:separator/>
      </w:r>
    </w:p>
  </w:footnote>
  <w:footnote w:type="continuationSeparator" w:id="0">
    <w:p w:rsidR="003B3B81" w:rsidRDefault="003B3B81" w:rsidP="00872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4C7"/>
    <w:multiLevelType w:val="hybridMultilevel"/>
    <w:tmpl w:val="7728B8E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10CC"/>
    <w:multiLevelType w:val="hybridMultilevel"/>
    <w:tmpl w:val="4B38F79E"/>
    <w:lvl w:ilvl="0" w:tplc="0C0C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63671D4"/>
    <w:multiLevelType w:val="hybridMultilevel"/>
    <w:tmpl w:val="6986990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417C1"/>
    <w:multiLevelType w:val="hybridMultilevel"/>
    <w:tmpl w:val="E3ACFD92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4408B"/>
    <w:multiLevelType w:val="hybridMultilevel"/>
    <w:tmpl w:val="A37C3FC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F569F"/>
    <w:multiLevelType w:val="hybridMultilevel"/>
    <w:tmpl w:val="CDDAB89E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92A3D"/>
    <w:multiLevelType w:val="hybridMultilevel"/>
    <w:tmpl w:val="44863206"/>
    <w:lvl w:ilvl="0" w:tplc="FC24944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7FE3F00"/>
    <w:multiLevelType w:val="hybridMultilevel"/>
    <w:tmpl w:val="3F285FC2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F4CC0"/>
    <w:multiLevelType w:val="hybridMultilevel"/>
    <w:tmpl w:val="5A608EC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70"/>
    <w:rsid w:val="00052866"/>
    <w:rsid w:val="00053849"/>
    <w:rsid w:val="000E08ED"/>
    <w:rsid w:val="001D7C70"/>
    <w:rsid w:val="00261EF1"/>
    <w:rsid w:val="002C1678"/>
    <w:rsid w:val="00316BEB"/>
    <w:rsid w:val="00391721"/>
    <w:rsid w:val="003B3B81"/>
    <w:rsid w:val="004C3E66"/>
    <w:rsid w:val="0051472C"/>
    <w:rsid w:val="00537DCF"/>
    <w:rsid w:val="00554D1B"/>
    <w:rsid w:val="005B4F7C"/>
    <w:rsid w:val="006E4D8F"/>
    <w:rsid w:val="00755C35"/>
    <w:rsid w:val="007C0F61"/>
    <w:rsid w:val="0084334B"/>
    <w:rsid w:val="00867C77"/>
    <w:rsid w:val="00872957"/>
    <w:rsid w:val="008C7FD4"/>
    <w:rsid w:val="00902C87"/>
    <w:rsid w:val="00977B37"/>
    <w:rsid w:val="00DD0520"/>
    <w:rsid w:val="00E05EB5"/>
    <w:rsid w:val="00E26407"/>
    <w:rsid w:val="00E76CCC"/>
    <w:rsid w:val="00EC395B"/>
    <w:rsid w:val="00F62D85"/>
    <w:rsid w:val="00F85128"/>
    <w:rsid w:val="00FA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0DD6"/>
  <w15:chartTrackingRefBased/>
  <w15:docId w15:val="{89DE8E51-4AA5-4F56-A7B2-D4663A2A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7C7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C167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C1678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729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957"/>
  </w:style>
  <w:style w:type="paragraph" w:styleId="Pieddepage">
    <w:name w:val="footer"/>
    <w:basedOn w:val="Normal"/>
    <w:link w:val="PieddepageCar"/>
    <w:uiPriority w:val="99"/>
    <w:unhideWhenUsed/>
    <w:rsid w:val="008729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businessmodelgenerati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1255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 Alexandre</dc:creator>
  <cp:keywords/>
  <dc:description/>
  <cp:lastModifiedBy>1795430</cp:lastModifiedBy>
  <cp:revision>3</cp:revision>
  <dcterms:created xsi:type="dcterms:W3CDTF">2018-04-05T13:35:00Z</dcterms:created>
  <dcterms:modified xsi:type="dcterms:W3CDTF">2018-04-05T13:36:00Z</dcterms:modified>
</cp:coreProperties>
</file>